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B4705F" w:rsidRDefault="000F1C40" w:rsidP="0094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8A1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="009468A1" w:rsidRPr="00946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Nacrtu Odluke o izradi 4.</w:t>
            </w:r>
            <w:r w:rsidR="00C43ECE" w:rsidRPr="009468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468A1" w:rsidRPr="00946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Izmjena i dopuna Prostornog plana Varaždinske Županije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9468A1" w:rsidRDefault="00DC6015" w:rsidP="00055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A1">
              <w:rPr>
                <w:rFonts w:ascii="Times New Roman" w:hAnsi="Times New Roman" w:cs="Times New Roman"/>
                <w:b/>
                <w:sz w:val="20"/>
                <w:szCs w:val="20"/>
              </w:rPr>
              <w:t>Varaždinska županija</w:t>
            </w:r>
          </w:p>
          <w:p w:rsidR="009468A1" w:rsidRPr="009468A1" w:rsidRDefault="009468A1" w:rsidP="009468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A1">
              <w:rPr>
                <w:rFonts w:ascii="Times New Roman" w:hAnsi="Times New Roman" w:cs="Times New Roman"/>
                <w:b/>
                <w:sz w:val="20"/>
                <w:szCs w:val="20"/>
              </w:rPr>
              <w:t>Upravni odjel za prostorno uređenje i graditeljstvo</w:t>
            </w:r>
          </w:p>
          <w:p w:rsidR="009468A1" w:rsidRPr="00B4705F" w:rsidRDefault="009468A1" w:rsidP="00055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B4705F" w:rsidRDefault="00DC6015" w:rsidP="002D5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 o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468A1" w:rsidRPr="00946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Nacrtu Odluke o izradi 4.</w:t>
            </w:r>
            <w:r w:rsidR="009468A1" w:rsidRPr="009468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468A1" w:rsidRPr="00946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Izmjena i dopuna Prostornog plana Varaždinske Županije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8F1821" w:rsidP="009468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8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468A1">
              <w:rPr>
                <w:rFonts w:ascii="Times New Roman" w:hAnsi="Times New Roman" w:cs="Times New Roman"/>
                <w:sz w:val="20"/>
                <w:szCs w:val="20"/>
              </w:rPr>
              <w:t>veljače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68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DC6015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6A3AE3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EA1A29" w:rsidRDefault="009468A1" w:rsidP="0094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Nacrt Odluke o izradi 4.</w:t>
            </w:r>
            <w:r w:rsidRPr="009468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46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Izmjena i dopuna Prostornog plana Varaždinske Županije</w:t>
            </w:r>
          </w:p>
        </w:tc>
      </w:tr>
      <w:tr w:rsidR="006A3AE3" w:rsidRPr="00B4705F" w:rsidTr="009468A1">
        <w:trPr>
          <w:cantSplit/>
          <w:trHeight w:val="96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9468A1" w:rsidRPr="009468A1" w:rsidRDefault="009468A1" w:rsidP="0094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Nositelj izrade: </w:t>
            </w:r>
            <w:r w:rsidRPr="009468A1">
              <w:rPr>
                <w:rFonts w:ascii="Times New Roman" w:hAnsi="Times New Roman" w:cs="Times New Roman"/>
                <w:sz w:val="20"/>
                <w:szCs w:val="20"/>
              </w:rPr>
              <w:t>Upravni odjel za prostorno uređenje i graditeljstvo Varaždinske Županije</w:t>
            </w:r>
          </w:p>
          <w:p w:rsidR="006A3AE3" w:rsidRPr="00B4705F" w:rsidRDefault="009468A1" w:rsidP="009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Stručni izrađivač: </w:t>
            </w:r>
            <w:r w:rsidRPr="009468A1">
              <w:rPr>
                <w:rFonts w:ascii="Times New Roman" w:hAnsi="Times New Roman" w:cs="Times New Roman"/>
                <w:sz w:val="20"/>
                <w:szCs w:val="20"/>
              </w:rPr>
              <w:t>Zavod za prostorno uređenje Varaždinske Županije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174595" w:rsidRDefault="00174595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AE3" w:rsidRPr="00B4705F" w:rsidRDefault="006A3AE3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055235">
            <w:pPr>
              <w:spacing w:line="240" w:lineRule="auto"/>
              <w:jc w:val="both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9468A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A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 xml:space="preserve"> do 2</w:t>
            </w:r>
            <w:r w:rsidR="009468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A1">
              <w:rPr>
                <w:rFonts w:ascii="Times New Roman" w:hAnsi="Times New Roman" w:cs="Times New Roman"/>
                <w:sz w:val="20"/>
                <w:szCs w:val="20"/>
              </w:rPr>
              <w:t>siječnja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68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4705F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:rsidTr="004655E7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shd w:val="clear" w:color="auto" w:fill="auto"/>
          </w:tcPr>
          <w:p w:rsidR="006A3AE3" w:rsidRPr="001A7D9A" w:rsidRDefault="00092BAB" w:rsidP="008F182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</w:t>
            </w:r>
            <w:r w:rsidR="008F1821">
              <w:rPr>
                <w:rFonts w:ascii="Times New Roman" w:hAnsi="Times New Roman" w:cs="Times New Roman"/>
                <w:sz w:val="20"/>
                <w:szCs w:val="20"/>
              </w:rPr>
              <w:t xml:space="preserve">primjedbe  </w:t>
            </w: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0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A1" w:rsidRPr="009468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 Odluke o izradi 4. Izmjena i dopuna Prostornog plana Varaždinske Županije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dostavio </w:t>
            </w:r>
            <w:r w:rsidR="009468A1">
              <w:rPr>
                <w:rFonts w:ascii="Times New Roman" w:hAnsi="Times New Roman" w:cs="Times New Roman"/>
                <w:sz w:val="20"/>
                <w:szCs w:val="20"/>
              </w:rPr>
              <w:t>je Grad Ivanec.</w:t>
            </w:r>
          </w:p>
        </w:tc>
      </w:tr>
      <w:tr w:rsidR="00584EC1" w:rsidRPr="00B4705F" w:rsidTr="004655E7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584EC1" w:rsidRPr="00B4705F" w:rsidRDefault="00584EC1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  <w:shd w:val="clear" w:color="auto" w:fill="auto"/>
          </w:tcPr>
          <w:p w:rsidR="00584EC1" w:rsidRPr="004655E7" w:rsidRDefault="00584EC1" w:rsidP="008F182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EC1" w:rsidRPr="00B4705F" w:rsidTr="003D728D">
        <w:trPr>
          <w:cantSplit/>
          <w:trHeight w:val="1041"/>
          <w:jc w:val="center"/>
        </w:trPr>
        <w:tc>
          <w:tcPr>
            <w:tcW w:w="9288" w:type="dxa"/>
            <w:gridSpan w:val="2"/>
            <w:vAlign w:val="center"/>
          </w:tcPr>
          <w:p w:rsidR="00584EC1" w:rsidRPr="004A77AA" w:rsidRDefault="00584EC1" w:rsidP="0044367E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A77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Primjedba 1. - </w:t>
            </w:r>
            <w:r w:rsidRPr="004A77AA">
              <w:rPr>
                <w:rFonts w:ascii="Times New Roman" w:hAnsi="Times New Roman" w:cs="Times New Roman"/>
                <w:sz w:val="20"/>
                <w:szCs w:val="20"/>
              </w:rPr>
              <w:t>Omogućiti gradnju u Industrijskoj zoni Ivanec (u zoni ekološke mreže, prema uvjetima zaštite prirode, ukoliko je zahvat prihvatljiv)</w:t>
            </w:r>
          </w:p>
          <w:p w:rsidR="00584EC1" w:rsidRPr="00183155" w:rsidRDefault="00584EC1" w:rsidP="00584EC1">
            <w:pPr>
              <w:spacing w:after="0" w:line="240" w:lineRule="auto"/>
              <w:ind w:lef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4A77AA">
              <w:rPr>
                <w:rFonts w:ascii="Times New Roman" w:hAnsi="Times New Roman" w:cs="Times New Roman"/>
                <w:sz w:val="20"/>
                <w:szCs w:val="20"/>
              </w:rPr>
              <w:t>U Prilogu uz ovu primjedbu predložena je izmjena, odnosno</w:t>
            </w:r>
            <w:r w:rsidR="007A3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7AA">
              <w:rPr>
                <w:rFonts w:ascii="Times New Roman" w:hAnsi="Times New Roman" w:cs="Times New Roman"/>
                <w:sz w:val="20"/>
                <w:szCs w:val="20"/>
              </w:rPr>
              <w:t xml:space="preserve">dopuna članka 6. stavka 2. Nacrta Odluke o izradi 4. </w:t>
            </w:r>
            <w:r w:rsidR="00520F92">
              <w:rPr>
                <w:rFonts w:ascii="Times New Roman" w:hAnsi="Times New Roman" w:cs="Times New Roman"/>
                <w:sz w:val="20"/>
                <w:szCs w:val="20"/>
              </w:rPr>
              <w:t>Izm</w:t>
            </w:r>
            <w:r w:rsidR="00174595">
              <w:rPr>
                <w:rFonts w:ascii="Times New Roman" w:hAnsi="Times New Roman" w:cs="Times New Roman"/>
                <w:sz w:val="20"/>
                <w:szCs w:val="20"/>
              </w:rPr>
              <w:t xml:space="preserve">jena i </w:t>
            </w:r>
            <w:r w:rsidR="00174595" w:rsidRPr="00183155">
              <w:rPr>
                <w:rFonts w:ascii="Times New Roman" w:hAnsi="Times New Roman" w:cs="Times New Roman"/>
                <w:sz w:val="20"/>
                <w:szCs w:val="20"/>
              </w:rPr>
              <w:t>dopuna Prostornog plana V</w:t>
            </w:r>
            <w:r w:rsidR="00520F92" w:rsidRPr="00183155">
              <w:rPr>
                <w:rFonts w:ascii="Times New Roman" w:hAnsi="Times New Roman" w:cs="Times New Roman"/>
                <w:sz w:val="20"/>
                <w:szCs w:val="20"/>
              </w:rPr>
              <w:t xml:space="preserve">araždinske županije </w:t>
            </w:r>
          </w:p>
          <w:p w:rsidR="00584EC1" w:rsidRPr="00183155" w:rsidRDefault="00584EC1" w:rsidP="007A38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155">
              <w:rPr>
                <w:rFonts w:ascii="Times New Roman" w:hAnsi="Times New Roman" w:cs="Times New Roman"/>
                <w:b/>
                <w:sz w:val="20"/>
                <w:szCs w:val="20"/>
              </w:rPr>
              <w:t>Odgovor:</w:t>
            </w:r>
          </w:p>
          <w:p w:rsidR="00174595" w:rsidRPr="00183155" w:rsidRDefault="00174595" w:rsidP="00584EC1">
            <w:pPr>
              <w:pStyle w:val="Odlomakpopisa"/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83155">
              <w:rPr>
                <w:rFonts w:eastAsia="Calibri"/>
                <w:sz w:val="20"/>
                <w:szCs w:val="20"/>
              </w:rPr>
              <w:t xml:space="preserve">Područje ekološke mreže NATURA 2000 proglašeno je Uredbom </w:t>
            </w:r>
            <w:r w:rsidRPr="00183155">
              <w:rPr>
                <w:sz w:val="20"/>
                <w:szCs w:val="20"/>
              </w:rPr>
              <w:t>o ekološkoj mreži koju je donijela Vlada Republike Hrvatske 2013. godine</w:t>
            </w:r>
            <w:r w:rsidR="00410DF7" w:rsidRPr="00183155">
              <w:rPr>
                <w:sz w:val="20"/>
                <w:szCs w:val="20"/>
              </w:rPr>
              <w:t xml:space="preserve">. </w:t>
            </w:r>
            <w:r w:rsidR="00994F69" w:rsidRPr="00183155">
              <w:rPr>
                <w:sz w:val="20"/>
                <w:szCs w:val="20"/>
              </w:rPr>
              <w:t>O</w:t>
            </w:r>
            <w:r w:rsidRPr="00183155">
              <w:rPr>
                <w:sz w:val="20"/>
                <w:szCs w:val="20"/>
              </w:rPr>
              <w:t xml:space="preserve">dređivanje obuhvata područja ekološke mreže provedeno je od strane najviših stručnih institucija zaštite prirode na temelju znanstvenih kriterija, </w:t>
            </w:r>
            <w:r w:rsidR="00994F69" w:rsidRPr="00183155">
              <w:rPr>
                <w:sz w:val="20"/>
                <w:szCs w:val="20"/>
              </w:rPr>
              <w:t>te je ista</w:t>
            </w:r>
            <w:r w:rsidRPr="00183155">
              <w:rPr>
                <w:sz w:val="20"/>
                <w:szCs w:val="20"/>
              </w:rPr>
              <w:t xml:space="preserve"> proglašena tek</w:t>
            </w:r>
            <w:r w:rsidR="00410DF7" w:rsidRPr="00183155">
              <w:rPr>
                <w:sz w:val="20"/>
                <w:szCs w:val="20"/>
              </w:rPr>
              <w:t xml:space="preserve"> nakon što je prošla provjeru i dobila odobrenje Europske komisije. </w:t>
            </w:r>
            <w:r w:rsidRPr="00183155">
              <w:rPr>
                <w:sz w:val="20"/>
                <w:szCs w:val="20"/>
              </w:rPr>
              <w:t xml:space="preserve"> </w:t>
            </w:r>
          </w:p>
          <w:p w:rsidR="00174595" w:rsidRPr="00183155" w:rsidRDefault="00174595" w:rsidP="00174595">
            <w:pPr>
              <w:pStyle w:val="Odlomakpopisa"/>
              <w:tabs>
                <w:tab w:val="left" w:pos="176"/>
              </w:tabs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  <w:r w:rsidRPr="00183155">
              <w:rPr>
                <w:sz w:val="20"/>
                <w:szCs w:val="20"/>
              </w:rPr>
              <w:t xml:space="preserve">Priprema stručne dokumentacije </w:t>
            </w:r>
            <w:r w:rsidR="00BF6B7E" w:rsidRPr="00183155">
              <w:rPr>
                <w:sz w:val="20"/>
                <w:szCs w:val="20"/>
              </w:rPr>
              <w:t>koja je uključivala i granice ekološke mreže, te</w:t>
            </w:r>
            <w:r w:rsidRPr="00183155">
              <w:rPr>
                <w:sz w:val="20"/>
                <w:szCs w:val="20"/>
              </w:rPr>
              <w:t xml:space="preserve"> konzultacijski procesi za proglašenje ekološke mreže NATURA 2000,</w:t>
            </w:r>
            <w:r w:rsidR="00BF6B7E" w:rsidRPr="00183155">
              <w:rPr>
                <w:sz w:val="20"/>
                <w:szCs w:val="20"/>
              </w:rPr>
              <w:t xml:space="preserve"> </w:t>
            </w:r>
            <w:r w:rsidRPr="00183155">
              <w:rPr>
                <w:sz w:val="20"/>
                <w:szCs w:val="20"/>
              </w:rPr>
              <w:t xml:space="preserve">provodili su se tijekom 2008., 2009. i 2010. godine, te su se u tim procesima razmatrali prostorni planovi koji su u to vrijeme </w:t>
            </w:r>
            <w:r w:rsidR="00BF6B7E" w:rsidRPr="00183155">
              <w:rPr>
                <w:sz w:val="20"/>
                <w:szCs w:val="20"/>
              </w:rPr>
              <w:t xml:space="preserve">bili </w:t>
            </w:r>
            <w:r w:rsidRPr="00183155">
              <w:rPr>
                <w:sz w:val="20"/>
                <w:szCs w:val="20"/>
              </w:rPr>
              <w:t>na snazi</w:t>
            </w:r>
            <w:r w:rsidR="00410DF7" w:rsidRPr="00183155">
              <w:rPr>
                <w:sz w:val="20"/>
                <w:szCs w:val="20"/>
              </w:rPr>
              <w:t xml:space="preserve"> (z</w:t>
            </w:r>
            <w:r w:rsidR="00410DF7" w:rsidRPr="00183155">
              <w:rPr>
                <w:rFonts w:eastAsia="Calibri"/>
                <w:sz w:val="20"/>
                <w:szCs w:val="20"/>
              </w:rPr>
              <w:t xml:space="preserve">a Grad Ivanec Prostorni plan uređenja Grada Ivanca i Urbanistički plan uređenja grada Ivanca iz 2001. godine, te izmjene i dopune iz 2008. </w:t>
            </w:r>
            <w:r w:rsidR="00BF6B7E" w:rsidRPr="00183155">
              <w:rPr>
                <w:rFonts w:eastAsia="Calibri"/>
                <w:sz w:val="20"/>
                <w:szCs w:val="20"/>
              </w:rPr>
              <w:t>g</w:t>
            </w:r>
            <w:r w:rsidR="00410DF7" w:rsidRPr="00183155">
              <w:rPr>
                <w:rFonts w:eastAsia="Calibri"/>
                <w:sz w:val="20"/>
                <w:szCs w:val="20"/>
              </w:rPr>
              <w:t>odine</w:t>
            </w:r>
            <w:r w:rsidR="00BF6B7E" w:rsidRPr="00183155">
              <w:rPr>
                <w:rFonts w:eastAsia="Calibri"/>
                <w:sz w:val="20"/>
                <w:szCs w:val="20"/>
              </w:rPr>
              <w:t xml:space="preserve">, prema kojima je građevinsko područje gospodarske namjene </w:t>
            </w:r>
            <w:r w:rsidR="00A56CFB" w:rsidRPr="00183155">
              <w:rPr>
                <w:rFonts w:eastAsia="Calibri"/>
                <w:sz w:val="20"/>
                <w:szCs w:val="20"/>
              </w:rPr>
              <w:t xml:space="preserve">sjeverno od željezničke pruge </w:t>
            </w:r>
            <w:r w:rsidR="00BF6B7E" w:rsidRPr="00183155">
              <w:rPr>
                <w:rFonts w:eastAsia="Calibri"/>
                <w:sz w:val="20"/>
                <w:szCs w:val="20"/>
              </w:rPr>
              <w:t xml:space="preserve">bilo manje u odnosu na područje prema izmjenama </w:t>
            </w:r>
            <w:r w:rsidR="00A56CFB" w:rsidRPr="00183155">
              <w:rPr>
                <w:rFonts w:eastAsia="Calibri"/>
                <w:sz w:val="20"/>
                <w:szCs w:val="20"/>
              </w:rPr>
              <w:t xml:space="preserve">i dopunama tih planova </w:t>
            </w:r>
            <w:r w:rsidR="00BF6B7E" w:rsidRPr="00183155">
              <w:rPr>
                <w:rFonts w:eastAsia="Calibri"/>
                <w:sz w:val="20"/>
                <w:szCs w:val="20"/>
              </w:rPr>
              <w:t>iz 2012. godine).</w:t>
            </w:r>
          </w:p>
          <w:p w:rsidR="00584EC1" w:rsidRPr="00B4705F" w:rsidRDefault="00584EC1" w:rsidP="00584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F84" w:rsidRPr="00B4705F" w:rsidTr="003D728D">
        <w:trPr>
          <w:cantSplit/>
          <w:trHeight w:val="1041"/>
          <w:jc w:val="center"/>
        </w:trPr>
        <w:tc>
          <w:tcPr>
            <w:tcW w:w="9288" w:type="dxa"/>
            <w:gridSpan w:val="2"/>
            <w:vAlign w:val="center"/>
          </w:tcPr>
          <w:p w:rsidR="00175F84" w:rsidRPr="00183155" w:rsidRDefault="00175F84" w:rsidP="00175F84">
            <w:pPr>
              <w:pStyle w:val="Odlomakpopisa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  <w:r w:rsidRPr="00183155">
              <w:rPr>
                <w:rFonts w:eastAsia="Calibri"/>
                <w:sz w:val="20"/>
                <w:szCs w:val="20"/>
              </w:rPr>
              <w:lastRenderedPageBreak/>
              <w:t xml:space="preserve">U postupku izrade 3. Izmjena i dopuna </w:t>
            </w:r>
            <w:r w:rsidRPr="00183155">
              <w:rPr>
                <w:sz w:val="20"/>
                <w:szCs w:val="20"/>
              </w:rPr>
              <w:t xml:space="preserve">Prostornog plana Varaždinske županije (dalje u tekstu: 3. ID PPŽ-a) koji je trajao od 2018. do 2021. godine, provedeni su i </w:t>
            </w:r>
            <w:r w:rsidRPr="00183155">
              <w:rPr>
                <w:rFonts w:eastAsia="Calibri"/>
                <w:sz w:val="20"/>
                <w:szCs w:val="20"/>
              </w:rPr>
              <w:t xml:space="preserve">zakonskih postupci prema propisima iz područja zaštite okoliša i prirode (prvi puta za područje Varaždinske županije), u okviru kojih je ocijenjeno </w:t>
            </w:r>
            <w:r w:rsidRPr="00183155">
              <w:rPr>
                <w:sz w:val="20"/>
                <w:szCs w:val="20"/>
              </w:rPr>
              <w:t>da bi gradnja u neizgrađenom dijelu građevinskog područja gospodarske zone u Ivancu imala značajan negativan utjecaj na cjelovitost područja, te na ciljne vrste i stanišne tipove</w:t>
            </w:r>
            <w:r w:rsidR="00687682" w:rsidRPr="00183155">
              <w:rPr>
                <w:sz w:val="20"/>
                <w:szCs w:val="20"/>
              </w:rPr>
              <w:t xml:space="preserve"> predmetne ekološke mreže</w:t>
            </w:r>
            <w:r w:rsidRPr="00183155">
              <w:rPr>
                <w:sz w:val="20"/>
                <w:szCs w:val="20"/>
              </w:rPr>
              <w:t xml:space="preserve">. Stoga je </w:t>
            </w:r>
            <w:r w:rsidRPr="00183155">
              <w:rPr>
                <w:rFonts w:eastAsia="Calibri"/>
                <w:sz w:val="20"/>
                <w:szCs w:val="20"/>
              </w:rPr>
              <w:t>određena mjera zabrane izgradnje u neizgrađenom dijelu planirane Industrijske zone Ivanec koji se nalazi u obuhvatu ekološke mreže, te je takva mjera ugrađena u 3. ID PPŽ-a.</w:t>
            </w:r>
          </w:p>
          <w:p w:rsidR="00175F84" w:rsidRDefault="00175F84" w:rsidP="00175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155">
              <w:rPr>
                <w:rFonts w:ascii="Times New Roman" w:hAnsi="Times New Roman" w:cs="Times New Roman"/>
                <w:sz w:val="20"/>
                <w:szCs w:val="20"/>
              </w:rPr>
              <w:t xml:space="preserve">Na temelju već ranije danih inicijativa od strane Grada Ivanca, u okviru 4. Izmjena i dopuna Prostornog plana Varaždinske  županije (dalje u tekstu: 4. ID PPŽ-a) planira se ponovno preispitati mogućnost gradnje u području ekološke mreže, osobito u neizgrađenim dijelovima građevinskog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područja planiranog prostornim planovima općina i gradova (što je navedeno u članku 3. </w:t>
            </w:r>
            <w:r w:rsidRPr="004A77AA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A77AA">
              <w:rPr>
                <w:rFonts w:ascii="Times New Roman" w:hAnsi="Times New Roman" w:cs="Times New Roman"/>
                <w:sz w:val="20"/>
                <w:szCs w:val="20"/>
              </w:rPr>
              <w:t xml:space="preserve"> Odluke o izradi 4. ID PPŽ-a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što uključuje i područje Industrijske zone Ivanec, ali predloženo </w:t>
            </w:r>
            <w:r w:rsidRPr="004A77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omogućavanje gradnje na predmetnom području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ovisi</w:t>
            </w:r>
            <w:r w:rsidRPr="004A77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 ishodu preispitivanja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mogućnosti. Samom </w:t>
            </w:r>
            <w:r w:rsidRPr="004A77AA">
              <w:rPr>
                <w:rFonts w:ascii="Times New Roman" w:hAnsi="Times New Roman" w:cs="Times New Roman"/>
                <w:sz w:val="20"/>
                <w:szCs w:val="20"/>
              </w:rPr>
              <w:t xml:space="preserve">Odlukom o izradi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A77AA">
              <w:rPr>
                <w:rFonts w:ascii="Times New Roman" w:hAnsi="Times New Roman" w:cs="Times New Roman"/>
                <w:sz w:val="20"/>
                <w:szCs w:val="20"/>
              </w:rPr>
              <w:t xml:space="preserve">ID PPŽ-a se ne utvrđuju prostorno-planska rješenja,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već se samo započinje postupak izrade izmjena i dopuna tog plana.</w:t>
            </w:r>
          </w:p>
          <w:p w:rsidR="00175F84" w:rsidRDefault="00175F84" w:rsidP="00175F84"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4A77AA">
              <w:rPr>
                <w:rFonts w:ascii="Times New Roman" w:hAnsi="Times New Roman" w:cs="Times New Roman"/>
                <w:bCs/>
                <w:sz w:val="20"/>
                <w:szCs w:val="20"/>
              </w:rPr>
              <w:t>redloženu dopunu u članku 6. stavku 2. Nacrta Odluke o izradi 4. ID PPŽ-a nije moguće prihvatiti na predloženi način, s obzirom da mogućnost razmatranja zatečenog stanja prostorno-planske dokumentacije prije</w:t>
            </w:r>
          </w:p>
          <w:p w:rsidR="00175F84" w:rsidRPr="004A77AA" w:rsidRDefault="00175F84" w:rsidP="00175F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77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proglašenja ekološke mreže i njen eventualni utjecaj na konačna opredjeljenja i mjere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također </w:t>
            </w:r>
            <w:r w:rsidRPr="004A77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ovisi o samim postupcima koji će se temeljem propisa o zaštiti okoliša i prirode tek provoditi u okviru postupka </w:t>
            </w:r>
            <w:r w:rsidRPr="004A77AA">
              <w:rPr>
                <w:rFonts w:ascii="Times New Roman" w:hAnsi="Times New Roman" w:cs="Times New Roman"/>
                <w:sz w:val="20"/>
                <w:szCs w:val="20"/>
              </w:rPr>
              <w:t>4. ID PPŽ-a.</w:t>
            </w:r>
            <w:r w:rsidRPr="004A77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75F84" w:rsidRDefault="00175F84" w:rsidP="00175F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77AA">
              <w:rPr>
                <w:rFonts w:ascii="Times New Roman" w:hAnsi="Times New Roman" w:cs="Times New Roman"/>
                <w:bCs/>
                <w:sz w:val="20"/>
                <w:szCs w:val="20"/>
              </w:rPr>
              <w:t>Stoga nije moguće Odlukom o izradi 4. ID PPŽ-a unaprijed obvezivati na uvažavanje zatečenog stanja prostorno-planske dokumentacije prije proglašenja ekološke mreže.</w:t>
            </w:r>
          </w:p>
          <w:p w:rsidR="00175F84" w:rsidRPr="008F1821" w:rsidRDefault="00175F84" w:rsidP="00175F84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F18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Primjedba 2. - </w:t>
            </w:r>
            <w:r w:rsidRPr="008F1821">
              <w:rPr>
                <w:rFonts w:ascii="Times New Roman" w:hAnsi="Times New Roman" w:cs="Times New Roman"/>
                <w:sz w:val="20"/>
                <w:szCs w:val="20"/>
              </w:rPr>
              <w:t xml:space="preserve">Omogućiti formiranje nove gospodarske zone, u naselju </w:t>
            </w:r>
            <w:proofErr w:type="spellStart"/>
            <w:r w:rsidRPr="008F1821">
              <w:rPr>
                <w:rFonts w:ascii="Times New Roman" w:hAnsi="Times New Roman" w:cs="Times New Roman"/>
                <w:sz w:val="20"/>
                <w:szCs w:val="20"/>
              </w:rPr>
              <w:t>Vuglovec</w:t>
            </w:r>
            <w:proofErr w:type="spellEnd"/>
            <w:r w:rsidRPr="008F1821">
              <w:rPr>
                <w:rFonts w:ascii="Times New Roman" w:hAnsi="Times New Roman" w:cs="Times New Roman"/>
                <w:sz w:val="20"/>
                <w:szCs w:val="20"/>
              </w:rPr>
              <w:t>, površine cca 40 ha (zona između državne ceste DC35 i željezničke pruge</w:t>
            </w:r>
            <w:r w:rsidRPr="00520F9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175F84" w:rsidRPr="008F1821" w:rsidRDefault="00175F84" w:rsidP="00175F84">
            <w:pPr>
              <w:pStyle w:val="Odlomakpopisa"/>
              <w:ind w:left="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F1821">
              <w:rPr>
                <w:b/>
                <w:bCs/>
                <w:sz w:val="20"/>
                <w:szCs w:val="20"/>
              </w:rPr>
              <w:t>Odgovor:</w:t>
            </w:r>
          </w:p>
          <w:p w:rsidR="00175F84" w:rsidRPr="008F1821" w:rsidRDefault="00175F84" w:rsidP="00175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821">
              <w:rPr>
                <w:rFonts w:ascii="Times New Roman" w:hAnsi="Times New Roman" w:cs="Times New Roman"/>
                <w:sz w:val="20"/>
                <w:szCs w:val="20"/>
              </w:rPr>
              <w:t>PPŽ-om je omogućeno formiranje, odnosno planiranje predložene gospodarske zone, kao zone od značaja za Grad Ivanec, a koje se planiraju prostornim planom lokalne razine,  uz uvjet usklađenosti s odredbama Zakona o prostornom uređenju (osobito vezano uz uvjete planiranja novih zona) i odredbama drugih relevantnih propisa, te s određenjima i smjernicama iz PPŽ-a.</w:t>
            </w:r>
          </w:p>
          <w:p w:rsidR="00175F84" w:rsidRPr="00B4705F" w:rsidRDefault="00175F84" w:rsidP="00175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821">
              <w:rPr>
                <w:rFonts w:ascii="Times New Roman" w:hAnsi="Times New Roman" w:cs="Times New Roman"/>
                <w:sz w:val="20"/>
                <w:szCs w:val="20"/>
              </w:rPr>
              <w:t>Ukoliko se mislilo da se predložena zona planira u 4. ID PPŽ-a, napominje se da se  PPŽ-om, koji je plan regionalne razine, planiraju samo zone koje su od županijskog značaja, a s obzirom da Planom razvoja Varaždinske županije za razdoblje od 2021. do 2027. godine nisu određene konkretne gospodarske zone županijskog značaja, iste se neće planirati niti u 4. ID PPŽ-a.</w:t>
            </w:r>
          </w:p>
          <w:p w:rsidR="00175F84" w:rsidRDefault="00175F84" w:rsidP="00175F84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3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Primjedba 3. -</w:t>
            </w:r>
            <w:r w:rsidRPr="00F34341">
              <w:rPr>
                <w:rFonts w:ascii="Times New Roman" w:hAnsi="Times New Roman" w:cs="Times New Roman"/>
                <w:sz w:val="20"/>
                <w:szCs w:val="20"/>
              </w:rPr>
              <w:t xml:space="preserve"> Omogućiti gradnju sportsko rekreacijskih sadržaja na području južno od željezničke pruge, u izdvojenom građevinskom području izvan naselja namijenjenom sportsko rekreacijskoj namjeni Ivanec, </w:t>
            </w:r>
            <w:proofErr w:type="spellStart"/>
            <w:r w:rsidRPr="00F34341">
              <w:rPr>
                <w:rFonts w:ascii="Times New Roman" w:hAnsi="Times New Roman" w:cs="Times New Roman"/>
                <w:sz w:val="20"/>
                <w:szCs w:val="20"/>
              </w:rPr>
              <w:t>Vuglovec</w:t>
            </w:r>
            <w:proofErr w:type="spellEnd"/>
          </w:p>
          <w:p w:rsidR="00175F84" w:rsidRPr="00F34341" w:rsidRDefault="00175F84" w:rsidP="00175F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341">
              <w:rPr>
                <w:rFonts w:ascii="Times New Roman" w:hAnsi="Times New Roman" w:cs="Times New Roman"/>
                <w:sz w:val="20"/>
                <w:szCs w:val="20"/>
              </w:rPr>
              <w:t>U Prilogu uz primjedbe, u Obrazloženju uz točku 3. navodi se kao ograničavajuća točka 5.2.5. Odredbi za provođenje važećeg PPŽ-a, koja se odnosi na ograničenja  i zabrane vezane uz ekološku mrežu.</w:t>
            </w:r>
          </w:p>
          <w:p w:rsidR="00175F84" w:rsidRPr="008F1821" w:rsidRDefault="00175F84" w:rsidP="00175F84">
            <w:pPr>
              <w:pStyle w:val="Odlomakpopisa"/>
              <w:ind w:left="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F1821">
              <w:rPr>
                <w:b/>
                <w:bCs/>
                <w:sz w:val="20"/>
                <w:szCs w:val="20"/>
              </w:rPr>
              <w:t>Odgovor:</w:t>
            </w:r>
          </w:p>
          <w:p w:rsidR="00175F84" w:rsidRPr="00F34341" w:rsidRDefault="00175F84" w:rsidP="00175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341">
              <w:rPr>
                <w:rFonts w:ascii="Times New Roman" w:hAnsi="Times New Roman" w:cs="Times New Roman"/>
                <w:sz w:val="20"/>
                <w:szCs w:val="20"/>
              </w:rPr>
              <w:t>Ograničenja iz točke 5.2.5. Odredbi za provođenje važećeg PPŽ-a ne odnose se na prostor južno od željezničke pruge, s obzirom da isto nije u obuhvatu ekološke mreže, pa vezano uz ekološku mrežu PPŽ-om nije ograničena gradnja sportsko-rekreacijskih sadržaja na predmetnom području.</w:t>
            </w:r>
          </w:p>
          <w:p w:rsidR="00175F84" w:rsidRPr="00F34341" w:rsidRDefault="00175F84" w:rsidP="00175F84">
            <w:pPr>
              <w:pStyle w:val="Tekstkomentara"/>
              <w:jc w:val="both"/>
              <w:rPr>
                <w:rFonts w:eastAsia="Calibri"/>
                <w:b/>
                <w:bCs/>
              </w:rPr>
            </w:pPr>
            <w:r w:rsidRPr="00F34341">
              <w:t xml:space="preserve">Slijedom navedenog, izgradnja na prostoru južno od pruge je moguća unutar zone sporta i rekreacije, a prilikom preciznijeg </w:t>
            </w:r>
            <w:proofErr w:type="spellStart"/>
            <w:r w:rsidRPr="00F34341">
              <w:t>smještavanja</w:t>
            </w:r>
            <w:proofErr w:type="spellEnd"/>
            <w:r w:rsidRPr="00F34341">
              <w:t xml:space="preserve"> planiranih sadržaja treba uvažavati planski koridor planirane brze pruge i zaštitni koridor postojećeg magistralnog plinovoda.</w:t>
            </w:r>
          </w:p>
          <w:p w:rsidR="00175F84" w:rsidRPr="00F34341" w:rsidRDefault="00175F84" w:rsidP="00175F8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3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Primjedba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Pr="00F343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F34341">
              <w:rPr>
                <w:rFonts w:ascii="Times New Roman" w:hAnsi="Times New Roman" w:cs="Times New Roman"/>
                <w:sz w:val="20"/>
                <w:szCs w:val="20"/>
              </w:rPr>
              <w:t xml:space="preserve"> Zabraniti smještaj sunčanih elektrana izvan građevinskog područja naselja na tlu u funkciji poljoprivredne proizvodnje</w:t>
            </w:r>
          </w:p>
          <w:p w:rsidR="00175F84" w:rsidRPr="00F34341" w:rsidRDefault="00175F84" w:rsidP="00175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341">
              <w:rPr>
                <w:rFonts w:ascii="Times New Roman" w:hAnsi="Times New Roman" w:cs="Times New Roman"/>
                <w:sz w:val="20"/>
                <w:szCs w:val="20"/>
              </w:rPr>
              <w:t>U Prilogu uz primjedbe, u Obrazloženju uz točku 4. mrežu navodi se da je poljoprivredno zemljište strateški resurs i da bi Županija trebala donositi mjere kojim bi jačala zaštitu poljoprivrednog zemljišta, šuma i šumskog zemljišta, te da se ovim Nacrtom Odluke otvaraju vrata za devastaciju prirodnog prostora.</w:t>
            </w:r>
          </w:p>
          <w:p w:rsidR="00175F84" w:rsidRPr="004A77AA" w:rsidRDefault="00175F84" w:rsidP="00175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7AA">
              <w:rPr>
                <w:rFonts w:ascii="Times New Roman" w:hAnsi="Times New Roman" w:cs="Times New Roman"/>
                <w:sz w:val="20"/>
                <w:szCs w:val="20"/>
              </w:rPr>
              <w:t xml:space="preserve">Isto tako se predlaže da se izvan građevinskog područja, na poljoprivrednom zemljištu - ostalo poljoprivredno tlo (P3), omogući smještaj </w:t>
            </w:r>
            <w:proofErr w:type="spellStart"/>
            <w:r w:rsidRPr="004A77AA">
              <w:rPr>
                <w:rFonts w:ascii="Times New Roman" w:hAnsi="Times New Roman" w:cs="Times New Roman"/>
                <w:sz w:val="20"/>
                <w:szCs w:val="20"/>
              </w:rPr>
              <w:t>agrosolarnih</w:t>
            </w:r>
            <w:proofErr w:type="spellEnd"/>
            <w:r w:rsidRPr="004A77AA">
              <w:rPr>
                <w:rFonts w:ascii="Times New Roman" w:hAnsi="Times New Roman" w:cs="Times New Roman"/>
                <w:sz w:val="20"/>
                <w:szCs w:val="20"/>
              </w:rPr>
              <w:t xml:space="preserve"> panela.</w:t>
            </w:r>
          </w:p>
          <w:p w:rsidR="00175F84" w:rsidRPr="00584EC1" w:rsidRDefault="00175F84" w:rsidP="00175F84">
            <w:pPr>
              <w:pStyle w:val="Odlomakpopisa"/>
              <w:ind w:left="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584EC1">
              <w:rPr>
                <w:b/>
                <w:bCs/>
                <w:sz w:val="20"/>
                <w:szCs w:val="20"/>
              </w:rPr>
              <w:t>Odgovor:</w:t>
            </w:r>
          </w:p>
          <w:p w:rsidR="00175F84" w:rsidRPr="00584EC1" w:rsidRDefault="00175F84" w:rsidP="00175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1">
              <w:rPr>
                <w:rFonts w:ascii="Times New Roman" w:hAnsi="Times New Roman" w:cs="Times New Roman"/>
                <w:sz w:val="20"/>
                <w:szCs w:val="20"/>
              </w:rPr>
              <w:t xml:space="preserve">Prema Zakonu o prostornom uređenju može se planirati izgradnja infrastrukture izvan građevinskog područja, što uključuje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planiranje </w:t>
            </w:r>
            <w:r w:rsidRPr="00584EC1">
              <w:rPr>
                <w:rFonts w:ascii="Times New Roman" w:hAnsi="Times New Roman" w:cs="Times New Roman"/>
                <w:sz w:val="20"/>
                <w:szCs w:val="20"/>
              </w:rPr>
              <w:t>elektran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84EC1">
              <w:rPr>
                <w:rFonts w:ascii="Times New Roman" w:hAnsi="Times New Roman" w:cs="Times New Roman"/>
                <w:sz w:val="20"/>
                <w:szCs w:val="20"/>
              </w:rPr>
              <w:t xml:space="preserve"> za proizvodnju energije iz obnovljivih izvora, pa tako i sunčane elektrane.  </w:t>
            </w:r>
          </w:p>
          <w:p w:rsidR="00175F84" w:rsidRPr="00584EC1" w:rsidRDefault="00175F84" w:rsidP="00175F84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1">
              <w:rPr>
                <w:rFonts w:ascii="Times New Roman" w:hAnsi="Times New Roman" w:cs="Times New Roman"/>
                <w:sz w:val="20"/>
                <w:szCs w:val="20"/>
              </w:rPr>
              <w:t xml:space="preserve">Važećim PPŽ-om se </w:t>
            </w:r>
            <w:proofErr w:type="spellStart"/>
            <w:r w:rsidRPr="00584EC1">
              <w:rPr>
                <w:rFonts w:ascii="Times New Roman" w:hAnsi="Times New Roman" w:cs="Times New Roman"/>
                <w:sz w:val="20"/>
                <w:szCs w:val="20"/>
              </w:rPr>
              <w:t>smještavanje</w:t>
            </w:r>
            <w:proofErr w:type="spellEnd"/>
            <w:r w:rsidRPr="00584EC1">
              <w:rPr>
                <w:rFonts w:ascii="Times New Roman" w:hAnsi="Times New Roman" w:cs="Times New Roman"/>
                <w:sz w:val="20"/>
                <w:szCs w:val="20"/>
              </w:rPr>
              <w:t xml:space="preserve"> sunčanih elektrana usmjerava prvenstveno na </w:t>
            </w:r>
            <w:proofErr w:type="spellStart"/>
            <w:r w:rsidRPr="00584EC1">
              <w:rPr>
                <w:rFonts w:ascii="Times New Roman" w:hAnsi="Times New Roman" w:cs="Times New Roman"/>
                <w:sz w:val="20"/>
                <w:szCs w:val="20"/>
              </w:rPr>
              <w:t>brownfield</w:t>
            </w:r>
            <w:proofErr w:type="spellEnd"/>
            <w:r w:rsidRPr="00584EC1">
              <w:rPr>
                <w:rFonts w:ascii="Times New Roman" w:hAnsi="Times New Roman" w:cs="Times New Roman"/>
                <w:sz w:val="20"/>
                <w:szCs w:val="20"/>
              </w:rPr>
              <w:t xml:space="preserve"> područja, onečišćeno tlo, područja napuštenih /neaktivnih /zatvorenih eksploatacijskih </w:t>
            </w:r>
            <w:r w:rsidRPr="00923E3B">
              <w:rPr>
                <w:rFonts w:ascii="Times New Roman" w:hAnsi="Times New Roman" w:cs="Times New Roman"/>
                <w:sz w:val="20"/>
                <w:szCs w:val="20"/>
              </w:rPr>
              <w:t xml:space="preserve">polja, zapuštenih </w:t>
            </w:r>
            <w:r w:rsidRPr="00584EC1">
              <w:rPr>
                <w:rFonts w:ascii="Times New Roman" w:hAnsi="Times New Roman" w:cs="Times New Roman"/>
                <w:sz w:val="20"/>
                <w:szCs w:val="20"/>
              </w:rPr>
              <w:t>poljoprivrednih površina (ukoliko poljoprivredno tlo nije klasificirano kao osobito vrijedno (P1) i vrijedno (P2)), na neplodno tlo i sl.</w:t>
            </w:r>
          </w:p>
          <w:p w:rsidR="00175F84" w:rsidRPr="004A77AA" w:rsidRDefault="00175F84" w:rsidP="00175F84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1A4" w:rsidRPr="00B4705F" w:rsidTr="00B22F55">
        <w:trPr>
          <w:cantSplit/>
          <w:trHeight w:val="649"/>
          <w:jc w:val="center"/>
        </w:trPr>
        <w:tc>
          <w:tcPr>
            <w:tcW w:w="9288" w:type="dxa"/>
            <w:gridSpan w:val="2"/>
            <w:vAlign w:val="center"/>
          </w:tcPr>
          <w:p w:rsidR="004A77AA" w:rsidRPr="00584EC1" w:rsidRDefault="004A77AA" w:rsidP="007A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Točkom 6.3.3.7. Odredbi za provođenje važećeg PPŽ-a već su propisana određena ograničenja i zabrane u planiranju </w:t>
            </w:r>
            <w:proofErr w:type="spellStart"/>
            <w:r w:rsidRPr="00584EC1">
              <w:rPr>
                <w:rFonts w:ascii="Times New Roman" w:hAnsi="Times New Roman" w:cs="Times New Roman"/>
                <w:sz w:val="20"/>
                <w:szCs w:val="20"/>
              </w:rPr>
              <w:t>smještavanja</w:t>
            </w:r>
            <w:proofErr w:type="spellEnd"/>
            <w:r w:rsidRPr="00584EC1">
              <w:rPr>
                <w:rFonts w:ascii="Times New Roman" w:hAnsi="Times New Roman" w:cs="Times New Roman"/>
                <w:sz w:val="20"/>
                <w:szCs w:val="20"/>
              </w:rPr>
              <w:t xml:space="preserve"> sunčanih elektrana na tlu u funkciji poljoprivredne proizvodnje, upravo u cilju zaštite poljoprivrednog zemljišta, kao i ograničenja i zabrane u planiranju na vrijednim prirodnim i krajobraznim područjima u cilju očuvanja prirodnog prostora.</w:t>
            </w:r>
          </w:p>
          <w:p w:rsidR="004A77AA" w:rsidRPr="00584EC1" w:rsidRDefault="004A77AA" w:rsidP="007A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1">
              <w:rPr>
                <w:rFonts w:ascii="Times New Roman" w:hAnsi="Times New Roman" w:cs="Times New Roman"/>
                <w:sz w:val="20"/>
                <w:szCs w:val="20"/>
              </w:rPr>
              <w:t xml:space="preserve">Isto tako, PPŽ-om je omogućeno, čak i preporučeno, korištenje </w:t>
            </w:r>
            <w:proofErr w:type="spellStart"/>
            <w:r w:rsidRPr="00584EC1">
              <w:rPr>
                <w:rFonts w:ascii="Times New Roman" w:hAnsi="Times New Roman" w:cs="Times New Roman"/>
                <w:sz w:val="20"/>
                <w:szCs w:val="20"/>
              </w:rPr>
              <w:t>agrosolarnih</w:t>
            </w:r>
            <w:proofErr w:type="spellEnd"/>
            <w:r w:rsidRPr="00584EC1">
              <w:rPr>
                <w:rFonts w:ascii="Times New Roman" w:hAnsi="Times New Roman" w:cs="Times New Roman"/>
                <w:sz w:val="20"/>
                <w:szCs w:val="20"/>
              </w:rPr>
              <w:t xml:space="preserve"> panela ukoliko se sunčane elektrane smještavaju na tlu u funkciji poljoprivredne proizvodnje. </w:t>
            </w:r>
          </w:p>
          <w:p w:rsidR="008F11A4" w:rsidRPr="004A77AA" w:rsidRDefault="004A77AA" w:rsidP="007A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EC1">
              <w:rPr>
                <w:rFonts w:ascii="Times New Roman" w:hAnsi="Times New Roman" w:cs="Times New Roman"/>
                <w:sz w:val="20"/>
                <w:szCs w:val="20"/>
              </w:rPr>
              <w:t>Nacrtom Odluke o izradi 4. ID PPŽ-a, u članku 3. stavku 2. navodi se kao jedan od elemenata 4. ID PPŽ-a  preispitivanje/izmjena/dopuna uvjeta i smjernica za planiranje sunčanih elektrana na lokalnoj razini, kako u građevinskom području, tako i izvan građevinskog područja, na tlu u funkciji poljoprivredne proizvodnje (planske kategorije P3 i PŠ), što ne određuje kakva će biti konačna prostorno-planska rješenja i uvjeti (moguća su veća ili manja ograničenja, ili zadržavanje istih).</w:t>
            </w:r>
          </w:p>
        </w:tc>
      </w:tr>
      <w:tr w:rsidR="008F11A4" w:rsidRPr="00B4705F" w:rsidTr="00174AAB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8F11A4" w:rsidRPr="00B4705F" w:rsidRDefault="008F11A4" w:rsidP="00174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8F11A4" w:rsidRPr="00B4705F" w:rsidRDefault="008F11A4" w:rsidP="00174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:rsidR="00D535D1" w:rsidRPr="00D535D1" w:rsidRDefault="00D535D1" w:rsidP="00D53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5D1">
        <w:rPr>
          <w:rFonts w:ascii="Times New Roman" w:hAnsi="Times New Roman" w:cs="Times New Roman"/>
          <w:sz w:val="20"/>
          <w:szCs w:val="20"/>
        </w:rPr>
        <w:t>KLASA: 350-02-22-01/16</w:t>
      </w:r>
    </w:p>
    <w:p w:rsidR="00D535D1" w:rsidRPr="00D535D1" w:rsidRDefault="00D535D1" w:rsidP="00D53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5D1">
        <w:rPr>
          <w:rFonts w:ascii="Times New Roman" w:hAnsi="Times New Roman" w:cs="Times New Roman"/>
          <w:sz w:val="20"/>
          <w:szCs w:val="20"/>
        </w:rPr>
        <w:t>URBROJ: 2186-08/2-23-16</w:t>
      </w:r>
    </w:p>
    <w:p w:rsidR="007757D8" w:rsidRPr="00B4705F" w:rsidRDefault="00775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7F2" w:rsidRDefault="004917F2" w:rsidP="00950C7D">
      <w:pPr>
        <w:spacing w:after="0" w:line="240" w:lineRule="auto"/>
      </w:pPr>
      <w:r>
        <w:separator/>
      </w:r>
    </w:p>
  </w:endnote>
  <w:endnote w:type="continuationSeparator" w:id="0">
    <w:p w:rsidR="004917F2" w:rsidRDefault="004917F2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7F2" w:rsidRDefault="004917F2" w:rsidP="00950C7D">
      <w:pPr>
        <w:spacing w:after="0" w:line="240" w:lineRule="auto"/>
      </w:pPr>
      <w:r>
        <w:separator/>
      </w:r>
    </w:p>
  </w:footnote>
  <w:footnote w:type="continuationSeparator" w:id="0">
    <w:p w:rsidR="004917F2" w:rsidRDefault="004917F2" w:rsidP="00950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93190"/>
    <w:multiLevelType w:val="hybridMultilevel"/>
    <w:tmpl w:val="F8CC7046"/>
    <w:lvl w:ilvl="0" w:tplc="C3402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A793B"/>
    <w:multiLevelType w:val="hybridMultilevel"/>
    <w:tmpl w:val="57583776"/>
    <w:lvl w:ilvl="0" w:tplc="361C39B8">
      <w:start w:val="1"/>
      <w:numFmt w:val="decimal"/>
      <w:lvlText w:val="%1."/>
      <w:lvlJc w:val="left"/>
      <w:pPr>
        <w:ind w:left="54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66" w:hanging="360"/>
      </w:pPr>
    </w:lvl>
    <w:lvl w:ilvl="2" w:tplc="041A001B" w:tentative="1">
      <w:start w:val="1"/>
      <w:numFmt w:val="lowerRoman"/>
      <w:lvlText w:val="%3."/>
      <w:lvlJc w:val="right"/>
      <w:pPr>
        <w:ind w:left="1986" w:hanging="180"/>
      </w:pPr>
    </w:lvl>
    <w:lvl w:ilvl="3" w:tplc="041A000F" w:tentative="1">
      <w:start w:val="1"/>
      <w:numFmt w:val="decimal"/>
      <w:lvlText w:val="%4."/>
      <w:lvlJc w:val="left"/>
      <w:pPr>
        <w:ind w:left="2706" w:hanging="360"/>
      </w:pPr>
    </w:lvl>
    <w:lvl w:ilvl="4" w:tplc="041A0019" w:tentative="1">
      <w:start w:val="1"/>
      <w:numFmt w:val="lowerLetter"/>
      <w:lvlText w:val="%5."/>
      <w:lvlJc w:val="left"/>
      <w:pPr>
        <w:ind w:left="3426" w:hanging="360"/>
      </w:pPr>
    </w:lvl>
    <w:lvl w:ilvl="5" w:tplc="041A001B" w:tentative="1">
      <w:start w:val="1"/>
      <w:numFmt w:val="lowerRoman"/>
      <w:lvlText w:val="%6."/>
      <w:lvlJc w:val="right"/>
      <w:pPr>
        <w:ind w:left="4146" w:hanging="180"/>
      </w:pPr>
    </w:lvl>
    <w:lvl w:ilvl="6" w:tplc="041A000F" w:tentative="1">
      <w:start w:val="1"/>
      <w:numFmt w:val="decimal"/>
      <w:lvlText w:val="%7."/>
      <w:lvlJc w:val="left"/>
      <w:pPr>
        <w:ind w:left="4866" w:hanging="360"/>
      </w:pPr>
    </w:lvl>
    <w:lvl w:ilvl="7" w:tplc="041A0019" w:tentative="1">
      <w:start w:val="1"/>
      <w:numFmt w:val="lowerLetter"/>
      <w:lvlText w:val="%8."/>
      <w:lvlJc w:val="left"/>
      <w:pPr>
        <w:ind w:left="5586" w:hanging="360"/>
      </w:pPr>
    </w:lvl>
    <w:lvl w:ilvl="8" w:tplc="041A001B" w:tentative="1">
      <w:start w:val="1"/>
      <w:numFmt w:val="lowerRoman"/>
      <w:lvlText w:val="%9."/>
      <w:lvlJc w:val="right"/>
      <w:pPr>
        <w:ind w:left="63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2A"/>
    <w:rsid w:val="00010B12"/>
    <w:rsid w:val="00055235"/>
    <w:rsid w:val="00066696"/>
    <w:rsid w:val="000747F7"/>
    <w:rsid w:val="00092BAB"/>
    <w:rsid w:val="000A5D03"/>
    <w:rsid w:val="000B17C8"/>
    <w:rsid w:val="000B4960"/>
    <w:rsid w:val="000E4999"/>
    <w:rsid w:val="000F1C40"/>
    <w:rsid w:val="0010192C"/>
    <w:rsid w:val="00114986"/>
    <w:rsid w:val="00174595"/>
    <w:rsid w:val="00175F84"/>
    <w:rsid w:val="00183155"/>
    <w:rsid w:val="001A7D9A"/>
    <w:rsid w:val="001B13C4"/>
    <w:rsid w:val="001F7E57"/>
    <w:rsid w:val="00200D4A"/>
    <w:rsid w:val="00231A6C"/>
    <w:rsid w:val="00244560"/>
    <w:rsid w:val="00272252"/>
    <w:rsid w:val="002D57F4"/>
    <w:rsid w:val="002F1E39"/>
    <w:rsid w:val="00324642"/>
    <w:rsid w:val="00337636"/>
    <w:rsid w:val="003438C8"/>
    <w:rsid w:val="00386C0F"/>
    <w:rsid w:val="003F383A"/>
    <w:rsid w:val="00410DF7"/>
    <w:rsid w:val="0044367E"/>
    <w:rsid w:val="004474E6"/>
    <w:rsid w:val="004655E7"/>
    <w:rsid w:val="004660F7"/>
    <w:rsid w:val="00481FAB"/>
    <w:rsid w:val="004917F2"/>
    <w:rsid w:val="004A77AA"/>
    <w:rsid w:val="004B4F64"/>
    <w:rsid w:val="004D723D"/>
    <w:rsid w:val="004F652B"/>
    <w:rsid w:val="00503235"/>
    <w:rsid w:val="00520F92"/>
    <w:rsid w:val="00531716"/>
    <w:rsid w:val="0056450E"/>
    <w:rsid w:val="00584EC1"/>
    <w:rsid w:val="00600F0B"/>
    <w:rsid w:val="00607C38"/>
    <w:rsid w:val="0061172A"/>
    <w:rsid w:val="006474F7"/>
    <w:rsid w:val="00681251"/>
    <w:rsid w:val="00683757"/>
    <w:rsid w:val="00684818"/>
    <w:rsid w:val="00687682"/>
    <w:rsid w:val="00696DEF"/>
    <w:rsid w:val="006A3AE3"/>
    <w:rsid w:val="006B3B45"/>
    <w:rsid w:val="006B7AC3"/>
    <w:rsid w:val="007143F9"/>
    <w:rsid w:val="00722AF1"/>
    <w:rsid w:val="00770415"/>
    <w:rsid w:val="00774B45"/>
    <w:rsid w:val="007757D8"/>
    <w:rsid w:val="007759EE"/>
    <w:rsid w:val="00792740"/>
    <w:rsid w:val="007A388D"/>
    <w:rsid w:val="007A77F9"/>
    <w:rsid w:val="007C0E2C"/>
    <w:rsid w:val="0082784E"/>
    <w:rsid w:val="00842711"/>
    <w:rsid w:val="00896FF7"/>
    <w:rsid w:val="008A0D22"/>
    <w:rsid w:val="008A7978"/>
    <w:rsid w:val="008B3B8C"/>
    <w:rsid w:val="008B4F6E"/>
    <w:rsid w:val="008E13E2"/>
    <w:rsid w:val="008E2823"/>
    <w:rsid w:val="008F11A4"/>
    <w:rsid w:val="008F1821"/>
    <w:rsid w:val="00923E3B"/>
    <w:rsid w:val="009468A1"/>
    <w:rsid w:val="00950C7D"/>
    <w:rsid w:val="00994F69"/>
    <w:rsid w:val="009A261E"/>
    <w:rsid w:val="009B5E6E"/>
    <w:rsid w:val="00A569A2"/>
    <w:rsid w:val="00A56CFB"/>
    <w:rsid w:val="00AC301E"/>
    <w:rsid w:val="00AE22A0"/>
    <w:rsid w:val="00AE3055"/>
    <w:rsid w:val="00AF305C"/>
    <w:rsid w:val="00B00259"/>
    <w:rsid w:val="00B07C7A"/>
    <w:rsid w:val="00B3071F"/>
    <w:rsid w:val="00B32B05"/>
    <w:rsid w:val="00B4705F"/>
    <w:rsid w:val="00BA411C"/>
    <w:rsid w:val="00BF6B7E"/>
    <w:rsid w:val="00C43ECE"/>
    <w:rsid w:val="00C6357A"/>
    <w:rsid w:val="00CA6738"/>
    <w:rsid w:val="00CF4582"/>
    <w:rsid w:val="00D239B6"/>
    <w:rsid w:val="00D535D1"/>
    <w:rsid w:val="00D60197"/>
    <w:rsid w:val="00D70852"/>
    <w:rsid w:val="00DA3928"/>
    <w:rsid w:val="00DC6015"/>
    <w:rsid w:val="00E13A44"/>
    <w:rsid w:val="00E67563"/>
    <w:rsid w:val="00E764AA"/>
    <w:rsid w:val="00EA1A29"/>
    <w:rsid w:val="00F046E2"/>
    <w:rsid w:val="00F10D65"/>
    <w:rsid w:val="00F302A5"/>
    <w:rsid w:val="00F32787"/>
    <w:rsid w:val="00F34341"/>
    <w:rsid w:val="00F3607C"/>
    <w:rsid w:val="00FB4E32"/>
    <w:rsid w:val="00FC4A6B"/>
    <w:rsid w:val="00FD30B5"/>
    <w:rsid w:val="00FF35BB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DF87"/>
  <w15:docId w15:val="{E2E893E1-816C-4776-97AA-EABB20F0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Odlomakpopisa">
    <w:name w:val="List Paragraph"/>
    <w:aliases w:val="opsomming 1,2,3 *-,heading 1"/>
    <w:basedOn w:val="Normal"/>
    <w:link w:val="OdlomakpopisaChar"/>
    <w:uiPriority w:val="34"/>
    <w:qFormat/>
    <w:rsid w:val="008F18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opsomming 1 Char,2 Char,3 *- Char,heading 1 Char"/>
    <w:link w:val="Odlomakpopisa"/>
    <w:uiPriority w:val="1"/>
    <w:locked/>
    <w:rsid w:val="008F18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F3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34341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7293-C6E4-41C5-B476-9073122B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1394</Words>
  <Characters>7952</Characters>
  <Application>Microsoft Office Word</Application>
  <DocSecurity>4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Kraš</dc:creator>
  <cp:lastModifiedBy>Kristina Ljubek Breški</cp:lastModifiedBy>
  <cp:revision>2</cp:revision>
  <cp:lastPrinted>2023-02-17T11:23:00Z</cp:lastPrinted>
  <dcterms:created xsi:type="dcterms:W3CDTF">2023-02-20T09:38:00Z</dcterms:created>
  <dcterms:modified xsi:type="dcterms:W3CDTF">2023-02-20T09:38:00Z</dcterms:modified>
</cp:coreProperties>
</file>