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63" w:rsidRPr="00B735E3" w:rsidRDefault="00476A63" w:rsidP="00476A63">
      <w:pPr>
        <w:suppressAutoHyphens/>
        <w:autoSpaceDN w:val="0"/>
        <w:ind w:left="90"/>
        <w:rPr>
          <w:b/>
          <w:szCs w:val="20"/>
        </w:rPr>
      </w:pPr>
      <w:r w:rsidRPr="00476A63">
        <w:rPr>
          <w:sz w:val="20"/>
          <w:szCs w:val="20"/>
        </w:rPr>
        <w:t xml:space="preserve">                  </w:t>
      </w:r>
      <w:r w:rsidRPr="00476A63">
        <w:rPr>
          <w:noProof/>
          <w:sz w:val="20"/>
          <w:szCs w:val="20"/>
        </w:rPr>
        <w:drawing>
          <wp:inline distT="0" distB="0" distL="0" distR="0" wp14:anchorId="381B97BA" wp14:editId="15987CE3">
            <wp:extent cx="541020" cy="7010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A63">
        <w:rPr>
          <w:sz w:val="20"/>
          <w:szCs w:val="20"/>
        </w:rPr>
        <w:t xml:space="preserve">                                                                        </w:t>
      </w:r>
      <w:r w:rsidR="00B735E3">
        <w:rPr>
          <w:sz w:val="20"/>
          <w:szCs w:val="20"/>
        </w:rPr>
        <w:tab/>
      </w:r>
      <w:r w:rsidR="00B735E3">
        <w:rPr>
          <w:sz w:val="20"/>
          <w:szCs w:val="20"/>
        </w:rPr>
        <w:tab/>
      </w:r>
      <w:r w:rsidR="00B735E3">
        <w:rPr>
          <w:sz w:val="20"/>
          <w:szCs w:val="20"/>
        </w:rPr>
        <w:tab/>
      </w:r>
      <w:r w:rsidR="00B735E3" w:rsidRPr="00B735E3">
        <w:rPr>
          <w:b/>
          <w:sz w:val="20"/>
          <w:szCs w:val="20"/>
        </w:rPr>
        <w:t>PRIJEDLOG</w:t>
      </w:r>
    </w:p>
    <w:p w:rsidR="00476A63" w:rsidRPr="00476A63" w:rsidRDefault="00476A63" w:rsidP="00476A63">
      <w:pPr>
        <w:suppressAutoHyphens/>
        <w:autoSpaceDN w:val="0"/>
        <w:rPr>
          <w:szCs w:val="20"/>
        </w:rPr>
      </w:pPr>
      <w:r w:rsidRPr="00476A63">
        <w:rPr>
          <w:szCs w:val="20"/>
        </w:rPr>
        <w:t xml:space="preserve"> </w:t>
      </w:r>
      <w:r w:rsidRPr="00476A63">
        <w:rPr>
          <w:rFonts w:ascii="CRO_Century_Schoolbk-Normal" w:hAnsi="CRO_Century_Schoolbk-Normal"/>
          <w:szCs w:val="20"/>
        </w:rPr>
        <w:t xml:space="preserve">REPUBLIKA HRVATSKA                 </w:t>
      </w:r>
    </w:p>
    <w:p w:rsidR="00476A63" w:rsidRPr="00476A63" w:rsidRDefault="00476A63" w:rsidP="00476A63">
      <w:pPr>
        <w:suppressAutoHyphens/>
        <w:autoSpaceDN w:val="0"/>
      </w:pPr>
      <w:r w:rsidRPr="00476A63">
        <w:t xml:space="preserve"> VARAŽDINSKA ŽUPANIJA             </w:t>
      </w:r>
    </w:p>
    <w:p w:rsidR="003714D1" w:rsidRPr="00476A63" w:rsidRDefault="00476A63" w:rsidP="003714D1">
      <w:pPr>
        <w:pStyle w:val="Stil"/>
        <w:spacing w:before="9"/>
        <w:ind w:right="6446" w:firstLine="302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</w:t>
      </w:r>
      <w:r w:rsidR="003714D1" w:rsidRPr="00476A63">
        <w:rPr>
          <w:b/>
          <w:bCs/>
        </w:rPr>
        <w:t xml:space="preserve">Županijska skupština </w:t>
      </w:r>
    </w:p>
    <w:p w:rsidR="003714D1" w:rsidRPr="00476A63" w:rsidRDefault="003714D1" w:rsidP="003714D1">
      <w:pPr>
        <w:pStyle w:val="Stil"/>
        <w:tabs>
          <w:tab w:val="left" w:pos="567"/>
        </w:tabs>
        <w:spacing w:before="9"/>
        <w:ind w:right="5953"/>
      </w:pPr>
      <w:r w:rsidRPr="00476A63">
        <w:t xml:space="preserve">    KLASA:  </w:t>
      </w:r>
      <w:r w:rsidR="00B735E3">
        <w:t>023-01/21-01/8</w:t>
      </w:r>
      <w:r w:rsidRPr="00476A63">
        <w:t xml:space="preserve">              </w:t>
      </w:r>
    </w:p>
    <w:p w:rsidR="003714D1" w:rsidRPr="00476A63" w:rsidRDefault="003714D1" w:rsidP="003714D1">
      <w:pPr>
        <w:pStyle w:val="Stil"/>
        <w:tabs>
          <w:tab w:val="left" w:pos="567"/>
        </w:tabs>
        <w:spacing w:before="9"/>
        <w:ind w:right="5953"/>
        <w:rPr>
          <w:iCs/>
          <w:w w:val="87"/>
        </w:rPr>
      </w:pPr>
      <w:r w:rsidRPr="00476A63">
        <w:t xml:space="preserve">    URBROJ: 2186/1-01-21</w:t>
      </w:r>
      <w:r w:rsidR="00B735E3">
        <w:t>- 1</w:t>
      </w:r>
    </w:p>
    <w:p w:rsidR="003714D1" w:rsidRPr="00972557" w:rsidRDefault="003714D1" w:rsidP="003714D1">
      <w:pPr>
        <w:pStyle w:val="Stil"/>
        <w:tabs>
          <w:tab w:val="left" w:pos="567"/>
        </w:tabs>
        <w:spacing w:before="9"/>
        <w:ind w:right="5953"/>
        <w:rPr>
          <w:b/>
          <w:bCs/>
          <w:sz w:val="22"/>
          <w:szCs w:val="22"/>
        </w:rPr>
      </w:pPr>
      <w:r w:rsidRPr="00476A63">
        <w:rPr>
          <w:iCs/>
          <w:w w:val="87"/>
        </w:rPr>
        <w:t xml:space="preserve">     </w:t>
      </w:r>
      <w:r w:rsidRPr="00476A63">
        <w:t xml:space="preserve">Varaždin, </w:t>
      </w:r>
      <w:r w:rsidR="00B735E3">
        <w:t>---- studeni</w:t>
      </w:r>
      <w:r w:rsidRPr="00476A63">
        <w:t xml:space="preserve"> 2021</w:t>
      </w:r>
      <w:r w:rsidRPr="00972557">
        <w:rPr>
          <w:sz w:val="22"/>
          <w:szCs w:val="22"/>
        </w:rPr>
        <w:t xml:space="preserve">. </w:t>
      </w:r>
    </w:p>
    <w:p w:rsidR="003714D1" w:rsidRPr="00972557" w:rsidRDefault="003714D1" w:rsidP="003714D1">
      <w:pPr>
        <w:pStyle w:val="Stil"/>
        <w:spacing w:before="9"/>
        <w:ind w:right="6446"/>
        <w:jc w:val="both"/>
      </w:pPr>
    </w:p>
    <w:p w:rsidR="003714D1" w:rsidRPr="00972557" w:rsidRDefault="003714D1" w:rsidP="003714D1">
      <w:pPr>
        <w:jc w:val="both"/>
      </w:pPr>
      <w:r w:rsidRPr="00972557">
        <w:tab/>
        <w:t>Na temelju odredbe članka 53. stavka 3. Zakona o lokalnoj i područnoj (regionalnoj) samoupravi ("Narodne novine" broj 33/01, 60/01 - vjerodostojno tumačenje, 129/05, 109/07, 125/08, 36/09, 150/11, 144/12</w:t>
      </w:r>
      <w:r w:rsidR="001113B9" w:rsidRPr="00972557">
        <w:t>, 19/13</w:t>
      </w:r>
      <w:r w:rsidR="005F76C1" w:rsidRPr="00972557">
        <w:t>-pročišćeni tekst</w:t>
      </w:r>
      <w:r w:rsidR="001113B9" w:rsidRPr="00972557">
        <w:t>,</w:t>
      </w:r>
      <w:r w:rsidRPr="00972557">
        <w:t xml:space="preserve"> 137/15</w:t>
      </w:r>
      <w:r w:rsidR="005F76C1" w:rsidRPr="00972557">
        <w:t>- ispravak, 123/17, 98/19, 144/20</w:t>
      </w:r>
      <w:r w:rsidRPr="00972557">
        <w:t xml:space="preserve">) </w:t>
      </w:r>
      <w:r w:rsidR="005F76C1" w:rsidRPr="00972557">
        <w:t>i odredbe članka 33</w:t>
      </w:r>
      <w:r w:rsidRPr="00972557">
        <w:t>.</w:t>
      </w:r>
      <w:r w:rsidR="005F76C1" w:rsidRPr="00972557">
        <w:t xml:space="preserve"> stavka 1. točke 9</w:t>
      </w:r>
      <w:r w:rsidRPr="00972557">
        <w:t>. Statuta Varaždinske županije ("Službeni vjesnik Varaždinske župa</w:t>
      </w:r>
      <w:r w:rsidR="005F76C1" w:rsidRPr="00972557">
        <w:t>nije" broj 14/18, 7/20,65/20</w:t>
      </w:r>
      <w:r w:rsidRPr="00972557">
        <w:t>-pročišćeni tekst</w:t>
      </w:r>
      <w:r w:rsidR="005F76C1" w:rsidRPr="00972557">
        <w:t>, 11/21</w:t>
      </w:r>
      <w:r w:rsidRPr="00972557">
        <w:t>) i članka 56.</w:t>
      </w:r>
      <w:r w:rsidR="005F76C1" w:rsidRPr="00972557">
        <w:t xml:space="preserve"> stavka</w:t>
      </w:r>
      <w:r w:rsidR="00E25DD7" w:rsidRPr="00972557">
        <w:t xml:space="preserve"> 2.</w:t>
      </w:r>
      <w:r w:rsidRPr="00972557">
        <w:t xml:space="preserve"> Poslovnika o radu Županijske skupštine Varaždinske županije ("Službeni vjesnik Varaždi</w:t>
      </w:r>
      <w:r w:rsidR="00E25DD7" w:rsidRPr="00972557">
        <w:t>nske županije" broj 26/18, 7/20, 11/21</w:t>
      </w:r>
      <w:r w:rsidRPr="00972557">
        <w:t>), Županijska skupština Varaždinske županije, na sjednic</w:t>
      </w:r>
      <w:r w:rsidR="00E25DD7" w:rsidRPr="00972557">
        <w:t>i održanoj------------------2021</w:t>
      </w:r>
      <w:r w:rsidRPr="00972557">
        <w:t xml:space="preserve">.godine, d o n o s i </w:t>
      </w:r>
    </w:p>
    <w:p w:rsidR="003714D1" w:rsidRPr="00972557" w:rsidRDefault="003714D1" w:rsidP="003714D1">
      <w:pPr>
        <w:pStyle w:val="Stil"/>
        <w:ind w:right="63"/>
        <w:jc w:val="both"/>
      </w:pPr>
    </w:p>
    <w:p w:rsidR="00E25DD7" w:rsidRPr="00972557" w:rsidRDefault="00E25DD7" w:rsidP="003714D1">
      <w:pPr>
        <w:pStyle w:val="Stil"/>
        <w:ind w:right="63"/>
        <w:jc w:val="both"/>
      </w:pPr>
    </w:p>
    <w:p w:rsidR="00E25DD7" w:rsidRPr="00972557" w:rsidRDefault="00E25DD7" w:rsidP="003714D1">
      <w:pPr>
        <w:pStyle w:val="Stil"/>
        <w:ind w:right="63"/>
        <w:jc w:val="both"/>
      </w:pPr>
    </w:p>
    <w:p w:rsidR="003714D1" w:rsidRPr="00972557" w:rsidRDefault="00705B03" w:rsidP="00E25DD7">
      <w:pPr>
        <w:pStyle w:val="Stil"/>
        <w:spacing w:line="276" w:lineRule="auto"/>
        <w:ind w:right="67"/>
        <w:jc w:val="center"/>
        <w:rPr>
          <w:b/>
          <w:bCs/>
        </w:rPr>
      </w:pPr>
      <w:r w:rsidRPr="00972557">
        <w:rPr>
          <w:b/>
          <w:bCs/>
        </w:rPr>
        <w:t xml:space="preserve">ODLUKU O </w:t>
      </w:r>
      <w:r w:rsidR="00321B9D">
        <w:rPr>
          <w:b/>
          <w:bCs/>
        </w:rPr>
        <w:t>IZMJENAMA</w:t>
      </w:r>
      <w:r w:rsidR="00E25DD7" w:rsidRPr="00972557">
        <w:rPr>
          <w:b/>
          <w:bCs/>
        </w:rPr>
        <w:t xml:space="preserve"> </w:t>
      </w:r>
      <w:r w:rsidR="003714D1" w:rsidRPr="00972557">
        <w:rPr>
          <w:b/>
          <w:bCs/>
        </w:rPr>
        <w:t>ODLUK</w:t>
      </w:r>
      <w:r w:rsidR="00E25DD7" w:rsidRPr="00972557">
        <w:rPr>
          <w:b/>
          <w:bCs/>
        </w:rPr>
        <w:t>E</w:t>
      </w:r>
    </w:p>
    <w:p w:rsidR="003714D1" w:rsidRPr="00972557" w:rsidRDefault="003714D1" w:rsidP="003714D1">
      <w:pPr>
        <w:pStyle w:val="Stil"/>
        <w:spacing w:line="276" w:lineRule="auto"/>
        <w:ind w:right="67"/>
        <w:jc w:val="center"/>
        <w:rPr>
          <w:b/>
          <w:bCs/>
        </w:rPr>
      </w:pPr>
      <w:r w:rsidRPr="00972557">
        <w:rPr>
          <w:b/>
          <w:bCs/>
        </w:rPr>
        <w:t xml:space="preserve"> </w:t>
      </w:r>
      <w:r w:rsidR="00E25DD7" w:rsidRPr="00972557">
        <w:rPr>
          <w:b/>
          <w:bCs/>
        </w:rPr>
        <w:t>O USTROJSTVU I DJELOKRUGU UPRAVNIH TIJELA</w:t>
      </w:r>
    </w:p>
    <w:p w:rsidR="00B22BDF" w:rsidRPr="00972557" w:rsidRDefault="00B22BDF" w:rsidP="003714D1">
      <w:pPr>
        <w:pStyle w:val="Stil"/>
        <w:spacing w:line="276" w:lineRule="auto"/>
        <w:ind w:right="67"/>
        <w:jc w:val="center"/>
        <w:rPr>
          <w:b/>
          <w:bCs/>
        </w:rPr>
      </w:pPr>
    </w:p>
    <w:p w:rsidR="00A32F51" w:rsidRPr="00972557" w:rsidRDefault="00B22BDF" w:rsidP="00B22BDF">
      <w:pPr>
        <w:jc w:val="center"/>
      </w:pPr>
      <w:r w:rsidRPr="00972557">
        <w:t>Članak 1.</w:t>
      </w:r>
    </w:p>
    <w:p w:rsidR="00BF65D1" w:rsidRPr="00972557" w:rsidRDefault="00BF65D1">
      <w:r w:rsidRPr="00972557">
        <w:t xml:space="preserve">U Odluci o ustrojstvu i djelokrugu upravnih tijela ( „Službeni vjesnik Varaždinske županije“ broj </w:t>
      </w:r>
      <w:r w:rsidR="00CC08F7" w:rsidRPr="00972557">
        <w:t>82/19) u članku 3. stavku 1. točke 3. i 6. mijenjaju se i glase:</w:t>
      </w:r>
    </w:p>
    <w:p w:rsidR="00CC08F7" w:rsidRPr="00972557" w:rsidRDefault="00CC08F7"/>
    <w:p w:rsidR="00CC08F7" w:rsidRPr="00972557" w:rsidRDefault="00CC08F7">
      <w:r w:rsidRPr="00972557">
        <w:t>„ 3. Upravni odjel za poljoprivredu i zaštitu okoliša</w:t>
      </w:r>
    </w:p>
    <w:p w:rsidR="00CC08F7" w:rsidRPr="00972557" w:rsidRDefault="00CC08F7">
      <w:r w:rsidRPr="00972557">
        <w:t xml:space="preserve">   6. Upravni odjel za prostorno uređenje i graditeljstvo“</w:t>
      </w:r>
    </w:p>
    <w:p w:rsidR="00B22BDF" w:rsidRPr="00972557" w:rsidRDefault="00B22BDF"/>
    <w:p w:rsidR="00CC08F7" w:rsidRPr="00972557" w:rsidRDefault="00B22BDF" w:rsidP="00B22BDF">
      <w:pPr>
        <w:jc w:val="center"/>
      </w:pPr>
      <w:r w:rsidRPr="00972557">
        <w:t>Članak 2.</w:t>
      </w:r>
    </w:p>
    <w:p w:rsidR="00626B1F" w:rsidRPr="00972557" w:rsidRDefault="00B22BDF">
      <w:r w:rsidRPr="00972557">
        <w:t>U članku 4. stavku 2. riječi: “Upravnog odjela za prostorno uređenje, graditeljstvo i zaštitu okoliša“ zamjenjuju se riječima: „Upravnog odjela za prostorno uređenje i graditeljstvo“.</w:t>
      </w:r>
    </w:p>
    <w:p w:rsidR="006C4A29" w:rsidRPr="00972557" w:rsidRDefault="006C4A29"/>
    <w:p w:rsidR="006C4A29" w:rsidRPr="00972557" w:rsidRDefault="006C4A29" w:rsidP="006C4A29">
      <w:pPr>
        <w:jc w:val="center"/>
      </w:pPr>
      <w:r w:rsidRPr="00972557">
        <w:t>Članak 3.</w:t>
      </w:r>
    </w:p>
    <w:p w:rsidR="006C4A29" w:rsidRPr="00972557" w:rsidRDefault="006C4A29" w:rsidP="006C4A29">
      <w:r w:rsidRPr="00972557">
        <w:t>Članak 7. i njegov naslov mijenjaju se i glase:</w:t>
      </w:r>
    </w:p>
    <w:p w:rsidR="006C4A29" w:rsidRPr="00972557" w:rsidRDefault="006C4A29" w:rsidP="006C4A29"/>
    <w:p w:rsidR="006C4A29" w:rsidRPr="00972557" w:rsidRDefault="006C4A29" w:rsidP="006C4A29">
      <w:pPr>
        <w:jc w:val="center"/>
      </w:pPr>
      <w:r w:rsidRPr="00972557">
        <w:t>„Upravni odjel za poljoprivredu i zaštitu okoliša</w:t>
      </w:r>
    </w:p>
    <w:p w:rsidR="006C4A29" w:rsidRPr="00972557" w:rsidRDefault="006C4A29" w:rsidP="006C4A29"/>
    <w:p w:rsidR="006C4A29" w:rsidRPr="00972557" w:rsidRDefault="006C4A29" w:rsidP="006C4A29">
      <w:pPr>
        <w:jc w:val="center"/>
      </w:pPr>
      <w:r w:rsidRPr="00972557">
        <w:t>Članak 7.</w:t>
      </w:r>
    </w:p>
    <w:p w:rsidR="006C4A29" w:rsidRPr="00972557" w:rsidRDefault="006C4A29" w:rsidP="006C4A29">
      <w:r w:rsidRPr="00972557">
        <w:t>Upravni odjel za poljoprivredu i zaštitu okoliša: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 xml:space="preserve">izrađuje stručne prijedloge za provedbu razvojnih mjera poljoprivredne politike na razini Županije i to mjere strukturne politike, mjere zemljišne politike i unapređenja gospodarenja poljoprivrednim zemljištem te mjere okrupnjavanja i uređenja poljoprivrednog zemljišta,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 xml:space="preserve">obavlja poslove oko provedbe mjera ruralnog razvoja u suradnji s nadležnim ministarstvom i drugim dionicima, gradovima i općinama, obiteljskim poljoprivrednim </w:t>
      </w:r>
      <w:r w:rsidRPr="00972557">
        <w:lastRenderedPageBreak/>
        <w:t>gospodarstvima i dr.,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predlaže i provodi mjere institucijske potpore u po</w:t>
      </w:r>
      <w:r w:rsidR="000A489E">
        <w:t>ljoprivrednoj proizvodnji, potič</w:t>
      </w:r>
      <w:r w:rsidRPr="00972557">
        <w:t xml:space="preserve">e i pomaže stručno i interesno povezivanje poljoprivrednika te pruža stručnu pomoć proizvođačima, pogotovo obiteljskim poljoprivrednim gospodarstvima,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provodi i surađuje u provedbi mjeri izvješćivanja u poljoprivredi i poduzima mjere za unapređenje proizvodnje hrane prema ekološkim načelima,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sudjeluje u organizaciji stručnih i gospodarskih manifestacija i promocija te izložbi,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predlaže i poduzima radnje s udrugama u postupcima zaštite naziva poljoprivrednih proizvoda oznakama izvornosti ili zemljopisnog podrijetla na razini Hrvatske i EU,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provodi aktivnosti oko proglašenja prirodne</w:t>
      </w:r>
      <w:r w:rsidRPr="00972557">
        <w:rPr>
          <w:color w:val="C00000"/>
        </w:rPr>
        <w:t xml:space="preserve"> </w:t>
      </w:r>
      <w:r w:rsidRPr="00972557">
        <w:t xml:space="preserve">nepogode za Županiju, vodi poslove za Županijsko povjerenstvo za procjenu šteta, </w:t>
      </w:r>
    </w:p>
    <w:p w:rsidR="00263AE9" w:rsidRPr="00972557" w:rsidRDefault="000A489E" w:rsidP="00263AE9">
      <w:pPr>
        <w:pStyle w:val="Stil"/>
        <w:numPr>
          <w:ilvl w:val="0"/>
          <w:numId w:val="1"/>
        </w:numPr>
        <w:ind w:right="9"/>
        <w:jc w:val="both"/>
      </w:pPr>
      <w:r>
        <w:t>predlaže i provodi mjere unapr</w:t>
      </w:r>
      <w:r w:rsidR="00263AE9" w:rsidRPr="00972557">
        <w:t xml:space="preserve">eđenja lovnog gospodarstva te izrađuje opće i pojedinačne akte u gospodarenju zajedničkim lovištima i divljači, prati izvršavanje ugovora o zakupu lovišta i plaćanje </w:t>
      </w:r>
      <w:proofErr w:type="spellStart"/>
      <w:r w:rsidR="00263AE9" w:rsidRPr="00972557">
        <w:t>lovozakupnine</w:t>
      </w:r>
      <w:proofErr w:type="spellEnd"/>
      <w:r w:rsidR="00263AE9" w:rsidRPr="00972557">
        <w:t xml:space="preserve">, 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 xml:space="preserve">surađuje s lovačkim i ribolovnim udrugama u cilju razvoja lovnog gospodarstva i promicanja lovnog turizma,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 xml:space="preserve">rješava u prvom stupnju u upravnim stvarima iz područja lovstva,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 xml:space="preserve">izrađuje akte i predlaže planove i programe melioracijskog navodnjavanja, gradnje i održavanja građevina za  melioracijsko navodnjavanje i odvodnju, uvođenja naknade za melioracijsko navodnjavanje te vodi postupak dodjele koncesija za pružanje usluge javnoga navodnjavanja, 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provodi projekte sufinancirane iz fondova Europske unije i državnih tijela,</w:t>
      </w:r>
    </w:p>
    <w:p w:rsidR="00263AE9" w:rsidRPr="00972557" w:rsidRDefault="00263AE9" w:rsidP="00263AE9">
      <w:pPr>
        <w:pStyle w:val="Stil"/>
        <w:numPr>
          <w:ilvl w:val="0"/>
          <w:numId w:val="1"/>
        </w:numPr>
        <w:ind w:right="9"/>
        <w:jc w:val="both"/>
      </w:pPr>
      <w:r w:rsidRPr="00972557">
        <w:t>surađuje s udrugama koje obavljaju djelatnost od interesa za opće dobro u područjima iz djelokruga Upravnog odjela,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  <w:rPr>
          <w:rFonts w:eastAsia="Arial"/>
          <w:spacing w:val="3"/>
        </w:rPr>
      </w:pPr>
      <w:r w:rsidRPr="00972557">
        <w:rPr>
          <w:rFonts w:eastAsia="Arial"/>
          <w:spacing w:val="4"/>
        </w:rPr>
        <w:t>prati</w:t>
      </w:r>
      <w:r w:rsidRPr="00972557">
        <w:rPr>
          <w:rFonts w:eastAsia="Arial"/>
          <w:spacing w:val="3"/>
        </w:rPr>
        <w:t xml:space="preserve"> </w:t>
      </w:r>
      <w:r w:rsidRPr="00972557">
        <w:rPr>
          <w:rFonts w:eastAsia="Arial"/>
          <w:spacing w:val="5"/>
        </w:rPr>
        <w:t>stanje</w:t>
      </w:r>
      <w:r w:rsidRPr="00972557">
        <w:rPr>
          <w:rFonts w:eastAsia="Arial"/>
          <w:spacing w:val="3"/>
        </w:rPr>
        <w:t xml:space="preserve"> </w:t>
      </w:r>
      <w:r w:rsidRPr="00972557">
        <w:rPr>
          <w:rFonts w:eastAsia="Arial"/>
          <w:spacing w:val="5"/>
        </w:rPr>
        <w:t>okoliša,</w:t>
      </w:r>
      <w:r w:rsidRPr="00972557">
        <w:rPr>
          <w:rFonts w:eastAsia="Arial"/>
        </w:rPr>
        <w:t xml:space="preserve"> izrađuje</w:t>
      </w:r>
      <w:r w:rsidRPr="00972557">
        <w:rPr>
          <w:rFonts w:eastAsia="Arial"/>
          <w:spacing w:val="23"/>
        </w:rPr>
        <w:t xml:space="preserve"> </w:t>
      </w:r>
      <w:r w:rsidRPr="00972557">
        <w:rPr>
          <w:rFonts w:eastAsia="Arial"/>
        </w:rPr>
        <w:t>odluke,</w:t>
      </w:r>
      <w:r w:rsidRPr="00972557">
        <w:rPr>
          <w:rFonts w:eastAsia="Arial"/>
          <w:spacing w:val="23"/>
        </w:rPr>
        <w:t xml:space="preserve"> </w:t>
      </w:r>
      <w:r w:rsidRPr="00972557">
        <w:rPr>
          <w:rFonts w:eastAsia="Arial"/>
        </w:rPr>
        <w:t>izvješća,</w:t>
      </w:r>
      <w:r w:rsidRPr="00972557">
        <w:rPr>
          <w:rFonts w:eastAsia="Arial"/>
          <w:spacing w:val="23"/>
        </w:rPr>
        <w:t xml:space="preserve"> </w:t>
      </w:r>
      <w:r w:rsidRPr="00972557">
        <w:rPr>
          <w:rFonts w:eastAsia="Arial"/>
        </w:rPr>
        <w:t>planove, programe</w:t>
      </w:r>
      <w:r w:rsidRPr="00972557">
        <w:rPr>
          <w:rFonts w:eastAsia="Arial"/>
          <w:spacing w:val="23"/>
        </w:rPr>
        <w:t xml:space="preserve"> </w:t>
      </w:r>
      <w:r w:rsidRPr="00972557">
        <w:rPr>
          <w:rFonts w:eastAsia="Arial"/>
        </w:rPr>
        <w:t>i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</w:rPr>
        <w:t>druge</w:t>
      </w:r>
      <w:r w:rsidRPr="00972557">
        <w:rPr>
          <w:rFonts w:eastAsia="Arial"/>
          <w:spacing w:val="46"/>
        </w:rPr>
        <w:t xml:space="preserve"> </w:t>
      </w:r>
      <w:r w:rsidRPr="00972557">
        <w:rPr>
          <w:rFonts w:eastAsia="Arial"/>
          <w:spacing w:val="6"/>
        </w:rPr>
        <w:t>dokumente</w:t>
      </w:r>
      <w:r w:rsidRPr="00972557">
        <w:rPr>
          <w:rFonts w:eastAsia="Arial"/>
          <w:spacing w:val="18"/>
        </w:rPr>
        <w:t xml:space="preserve"> </w:t>
      </w:r>
      <w:r w:rsidRPr="00972557">
        <w:rPr>
          <w:rFonts w:eastAsia="Arial"/>
          <w:spacing w:val="3"/>
        </w:rPr>
        <w:t>iz</w:t>
      </w:r>
      <w:r w:rsidRPr="00972557">
        <w:rPr>
          <w:rFonts w:eastAsia="Arial"/>
          <w:spacing w:val="18"/>
        </w:rPr>
        <w:t xml:space="preserve"> </w:t>
      </w:r>
      <w:r w:rsidRPr="00972557">
        <w:rPr>
          <w:rFonts w:eastAsia="Arial"/>
          <w:spacing w:val="6"/>
        </w:rPr>
        <w:t>područja</w:t>
      </w:r>
      <w:r w:rsidRPr="00972557">
        <w:rPr>
          <w:rFonts w:eastAsia="Arial"/>
          <w:spacing w:val="18"/>
        </w:rPr>
        <w:t xml:space="preserve"> </w:t>
      </w:r>
      <w:r w:rsidRPr="00972557">
        <w:rPr>
          <w:rFonts w:eastAsia="Arial"/>
          <w:spacing w:val="6"/>
        </w:rPr>
        <w:t>zaštite</w:t>
      </w:r>
      <w:r w:rsidRPr="00972557">
        <w:rPr>
          <w:rFonts w:eastAsia="Arial"/>
          <w:spacing w:val="18"/>
        </w:rPr>
        <w:t xml:space="preserve"> </w:t>
      </w:r>
      <w:r w:rsidRPr="00972557">
        <w:rPr>
          <w:rFonts w:eastAsia="Arial"/>
          <w:spacing w:val="6"/>
        </w:rPr>
        <w:t>okoliša,</w:t>
      </w:r>
      <w:r w:rsidRPr="00972557">
        <w:rPr>
          <w:rFonts w:eastAsia="Arial"/>
          <w:spacing w:val="18"/>
        </w:rPr>
        <w:t xml:space="preserve"> </w:t>
      </w:r>
      <w:r w:rsidRPr="00972557">
        <w:rPr>
          <w:rFonts w:eastAsia="Arial"/>
          <w:spacing w:val="6"/>
        </w:rPr>
        <w:t>zaštite</w:t>
      </w:r>
      <w:r w:rsidRPr="00972557">
        <w:rPr>
          <w:rFonts w:eastAsia="Arial"/>
          <w:spacing w:val="25"/>
        </w:rPr>
        <w:t xml:space="preserve"> </w:t>
      </w:r>
      <w:r w:rsidRPr="00972557">
        <w:rPr>
          <w:rFonts w:eastAsia="Arial"/>
          <w:spacing w:val="3"/>
        </w:rPr>
        <w:t>prirode,</w:t>
      </w:r>
      <w:r w:rsidRPr="00972557">
        <w:rPr>
          <w:rFonts w:eastAsia="Arial"/>
          <w:spacing w:val="-2"/>
        </w:rPr>
        <w:t xml:space="preserve"> </w:t>
      </w:r>
      <w:r w:rsidRPr="00972557">
        <w:rPr>
          <w:rFonts w:eastAsia="Arial"/>
          <w:spacing w:val="3"/>
        </w:rPr>
        <w:t>zaštite</w:t>
      </w:r>
      <w:r w:rsidRPr="00972557">
        <w:rPr>
          <w:rFonts w:eastAsia="Arial"/>
          <w:spacing w:val="-2"/>
        </w:rPr>
        <w:t xml:space="preserve"> </w:t>
      </w:r>
      <w:r w:rsidRPr="00972557">
        <w:rPr>
          <w:rFonts w:eastAsia="Arial"/>
          <w:spacing w:val="3"/>
        </w:rPr>
        <w:t>zraka</w:t>
      </w:r>
      <w:r w:rsidRPr="00972557">
        <w:rPr>
          <w:rFonts w:eastAsia="Arial"/>
          <w:spacing w:val="-2"/>
        </w:rPr>
        <w:t xml:space="preserve"> i </w:t>
      </w:r>
      <w:r w:rsidRPr="00972557">
        <w:rPr>
          <w:rFonts w:eastAsia="Arial"/>
          <w:spacing w:val="3"/>
        </w:rPr>
        <w:t>gospodarenja</w:t>
      </w:r>
      <w:r w:rsidRPr="00972557">
        <w:rPr>
          <w:rFonts w:eastAsia="Arial"/>
          <w:spacing w:val="-2"/>
        </w:rPr>
        <w:t xml:space="preserve"> </w:t>
      </w:r>
      <w:r w:rsidRPr="00972557">
        <w:rPr>
          <w:rFonts w:eastAsia="Arial"/>
          <w:spacing w:val="3"/>
        </w:rPr>
        <w:t xml:space="preserve">otpadom, 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EE0EE5">
        <w:rPr>
          <w:rFonts w:eastAsia="Arial"/>
          <w:spacing w:val="5"/>
        </w:rPr>
        <w:t>provodi</w:t>
      </w:r>
      <w:r w:rsidRPr="00EE0EE5">
        <w:rPr>
          <w:rFonts w:eastAsia="Arial"/>
          <w:spacing w:val="3"/>
        </w:rPr>
        <w:t xml:space="preserve"> </w:t>
      </w:r>
      <w:r w:rsidRPr="00EE0EE5">
        <w:rPr>
          <w:rFonts w:eastAsia="Arial"/>
          <w:spacing w:val="5"/>
        </w:rPr>
        <w:t>postupke</w:t>
      </w:r>
      <w:r w:rsidRPr="00EE0EE5">
        <w:rPr>
          <w:rFonts w:eastAsia="Arial"/>
          <w:spacing w:val="3"/>
        </w:rPr>
        <w:t xml:space="preserve"> </w:t>
      </w:r>
      <w:r w:rsidRPr="00EE0EE5">
        <w:rPr>
          <w:rFonts w:eastAsia="Arial"/>
          <w:spacing w:val="5"/>
        </w:rPr>
        <w:t>procjene</w:t>
      </w:r>
      <w:r w:rsidRPr="00EE0EE5">
        <w:rPr>
          <w:rFonts w:eastAsia="Arial"/>
          <w:spacing w:val="22"/>
        </w:rPr>
        <w:t xml:space="preserve"> </w:t>
      </w:r>
      <w:r w:rsidRPr="00EE0EE5">
        <w:rPr>
          <w:rFonts w:eastAsia="Arial"/>
          <w:spacing w:val="6"/>
        </w:rPr>
        <w:t>utjecaja</w:t>
      </w:r>
      <w:r w:rsidRPr="00EE0EE5">
        <w:rPr>
          <w:rFonts w:eastAsia="Arial"/>
          <w:spacing w:val="4"/>
        </w:rPr>
        <w:t xml:space="preserve"> na okoliš, postupke ocjene o potrebi procjene utjecaja na okoliš, postupke strateške procjene utjecaja na okoliš, postupke ocjene o potrebi strateške procjene utjecaja na okoliš, vodi javne rasprave, sudjeluje u radu povjerenstava</w:t>
      </w:r>
      <w:r w:rsidRPr="00EE0EE5">
        <w:rPr>
          <w:rFonts w:eastAsia="Arial"/>
          <w:spacing w:val="6"/>
        </w:rPr>
        <w:t>, sudjeluje u izradi prostorno-planske dokumentacije,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5"/>
        </w:rPr>
        <w:t xml:space="preserve">verificira podatke iz </w:t>
      </w:r>
      <w:r w:rsidRPr="00972557">
        <w:rPr>
          <w:rFonts w:eastAsia="Arial"/>
          <w:spacing w:val="6"/>
        </w:rPr>
        <w:t>registra onečišćavanja okoliša, osigurava</w:t>
      </w:r>
      <w:r w:rsidRPr="00972557">
        <w:rPr>
          <w:rFonts w:eastAsia="Arial"/>
          <w:spacing w:val="22"/>
        </w:rPr>
        <w:t xml:space="preserve"> </w:t>
      </w:r>
      <w:r w:rsidRPr="00972557">
        <w:rPr>
          <w:rFonts w:eastAsia="Arial"/>
          <w:spacing w:val="6"/>
        </w:rPr>
        <w:t>podatke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</w:rPr>
        <w:t>i</w:t>
      </w:r>
      <w:r w:rsidRPr="00972557">
        <w:rPr>
          <w:rFonts w:eastAsia="Arial"/>
          <w:spacing w:val="25"/>
        </w:rPr>
        <w:t xml:space="preserve"> </w:t>
      </w:r>
      <w:r w:rsidRPr="00972557">
        <w:rPr>
          <w:rFonts w:eastAsia="Arial"/>
          <w:spacing w:val="6"/>
        </w:rPr>
        <w:t>izvješća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  <w:spacing w:val="3"/>
        </w:rPr>
        <w:t>za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  <w:spacing w:val="6"/>
        </w:rPr>
        <w:t>informacijski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  <w:spacing w:val="5"/>
        </w:rPr>
        <w:t>sustav</w:t>
      </w:r>
      <w:r w:rsidRPr="00972557">
        <w:rPr>
          <w:rFonts w:eastAsia="Arial"/>
          <w:spacing w:val="24"/>
        </w:rPr>
        <w:t xml:space="preserve"> </w:t>
      </w:r>
      <w:r w:rsidRPr="00972557">
        <w:rPr>
          <w:rFonts w:eastAsia="Arial"/>
          <w:spacing w:val="4"/>
        </w:rPr>
        <w:t>za</w:t>
      </w:r>
      <w:r w:rsidRPr="00972557">
        <w:rPr>
          <w:rFonts w:eastAsia="Arial"/>
          <w:spacing w:val="5"/>
        </w:rPr>
        <w:t>štite</w:t>
      </w:r>
      <w:r w:rsidRPr="00972557">
        <w:rPr>
          <w:rFonts w:eastAsia="Arial"/>
          <w:spacing w:val="28"/>
        </w:rPr>
        <w:t xml:space="preserve"> </w:t>
      </w:r>
      <w:r w:rsidRPr="00972557">
        <w:rPr>
          <w:rFonts w:eastAsia="Arial"/>
          <w:spacing w:val="6"/>
        </w:rPr>
        <w:t>okoliša</w:t>
      </w:r>
      <w:r w:rsidRPr="00972557">
        <w:rPr>
          <w:rFonts w:eastAsia="Arial"/>
          <w:spacing w:val="28"/>
        </w:rPr>
        <w:t xml:space="preserve"> </w:t>
      </w:r>
      <w:r w:rsidRPr="00972557">
        <w:rPr>
          <w:rFonts w:eastAsia="Arial"/>
          <w:spacing w:val="6"/>
        </w:rPr>
        <w:t>Republike</w:t>
      </w:r>
      <w:r w:rsidRPr="00972557">
        <w:rPr>
          <w:rFonts w:eastAsia="Arial"/>
          <w:spacing w:val="28"/>
        </w:rPr>
        <w:t xml:space="preserve"> </w:t>
      </w:r>
      <w:r w:rsidRPr="00972557">
        <w:rPr>
          <w:rFonts w:eastAsia="Arial"/>
          <w:spacing w:val="6"/>
        </w:rPr>
        <w:t>Hrvatske</w:t>
      </w:r>
      <w:r w:rsidRPr="00972557">
        <w:rPr>
          <w:rFonts w:eastAsia="Arial"/>
          <w:spacing w:val="28"/>
        </w:rPr>
        <w:t xml:space="preserve"> </w:t>
      </w:r>
      <w:r w:rsidRPr="00972557">
        <w:rPr>
          <w:rFonts w:eastAsia="Arial"/>
        </w:rPr>
        <w:t>i</w:t>
      </w:r>
      <w:r w:rsidRPr="00972557">
        <w:rPr>
          <w:rFonts w:eastAsia="Arial"/>
          <w:spacing w:val="28"/>
        </w:rPr>
        <w:t xml:space="preserve"> </w:t>
      </w:r>
      <w:r w:rsidRPr="00972557">
        <w:rPr>
          <w:rFonts w:eastAsia="Arial"/>
          <w:spacing w:val="6"/>
        </w:rPr>
        <w:t>dostupnost</w:t>
      </w:r>
      <w:r w:rsidRPr="00972557">
        <w:rPr>
          <w:rFonts w:eastAsia="Arial"/>
          <w:spacing w:val="29"/>
        </w:rPr>
        <w:t xml:space="preserve"> </w:t>
      </w:r>
      <w:r w:rsidRPr="00972557">
        <w:rPr>
          <w:rFonts w:eastAsia="Arial"/>
          <w:spacing w:val="6"/>
        </w:rPr>
        <w:t>podataka</w:t>
      </w:r>
      <w:r w:rsidRPr="00972557">
        <w:rPr>
          <w:rFonts w:eastAsia="Arial"/>
          <w:spacing w:val="14"/>
        </w:rPr>
        <w:t xml:space="preserve"> </w:t>
      </w:r>
      <w:r w:rsidRPr="00972557">
        <w:rPr>
          <w:rFonts w:eastAsia="Arial"/>
          <w:spacing w:val="3"/>
        </w:rPr>
        <w:t>iz</w:t>
      </w:r>
      <w:r w:rsidRPr="00972557">
        <w:rPr>
          <w:rFonts w:eastAsia="Arial"/>
          <w:spacing w:val="15"/>
        </w:rPr>
        <w:t xml:space="preserve"> </w:t>
      </w:r>
      <w:r w:rsidRPr="00972557">
        <w:rPr>
          <w:rFonts w:eastAsia="Arial"/>
          <w:spacing w:val="6"/>
        </w:rPr>
        <w:t>djelokruga</w:t>
      </w:r>
      <w:r w:rsidRPr="00972557">
        <w:rPr>
          <w:rFonts w:eastAsia="Arial"/>
          <w:spacing w:val="14"/>
        </w:rPr>
        <w:t xml:space="preserve"> </w:t>
      </w:r>
      <w:r w:rsidRPr="00972557">
        <w:rPr>
          <w:rFonts w:eastAsia="Arial"/>
          <w:spacing w:val="6"/>
        </w:rPr>
        <w:t>zaštite</w:t>
      </w:r>
      <w:r w:rsidRPr="00972557">
        <w:rPr>
          <w:rFonts w:eastAsia="Arial"/>
          <w:spacing w:val="15"/>
        </w:rPr>
        <w:t xml:space="preserve"> </w:t>
      </w:r>
      <w:r w:rsidRPr="00972557">
        <w:rPr>
          <w:rFonts w:eastAsia="Arial"/>
          <w:spacing w:val="6"/>
        </w:rPr>
        <w:t>okoliša,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5"/>
        </w:rPr>
        <w:t xml:space="preserve">vodi postupke i izdaje </w:t>
      </w:r>
      <w:r w:rsidRPr="00972557">
        <w:rPr>
          <w:rFonts w:eastAsia="Arial"/>
          <w:spacing w:val="6"/>
        </w:rPr>
        <w:t>dozvole za gospodarenje otpadom, privremene dozvole za gospodarenje otpadom kao i dozvole za gospodarenje otpadom iz rudarske industrije te provjerava okolnosti vezano za dozvole za gospodarenje otpadom i odlučuje o prijenosu prava i obveza koje proizlaze iz dozvole za gospodarenje otpadom na pravnog slijednika,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6"/>
        </w:rPr>
        <w:t xml:space="preserve">izdaje suglasnosti na planove gospodarenja otpadom jedinica lokalne samouprave i planove sanacija divljih odlagališta, </w:t>
      </w:r>
    </w:p>
    <w:p w:rsidR="00EE0EE5" w:rsidRPr="00972557" w:rsidRDefault="000A489E" w:rsidP="00EE0EE5">
      <w:pPr>
        <w:pStyle w:val="Stil"/>
        <w:numPr>
          <w:ilvl w:val="0"/>
          <w:numId w:val="1"/>
        </w:numPr>
        <w:ind w:right="6"/>
        <w:jc w:val="both"/>
      </w:pPr>
      <w:r>
        <w:rPr>
          <w:rFonts w:eastAsia="Arial"/>
          <w:spacing w:val="6"/>
        </w:rPr>
        <w:t>vodi Očevidnik u</w:t>
      </w:r>
      <w:r w:rsidR="00EE0EE5" w:rsidRPr="00972557">
        <w:rPr>
          <w:rFonts w:eastAsia="Arial"/>
          <w:spacing w:val="6"/>
        </w:rPr>
        <w:t xml:space="preserve">porabe otpada za koju nije potrebna dozvola za gospodarenje otpadom, 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6"/>
        </w:rPr>
        <w:t>provodi n</w:t>
      </w:r>
      <w:r w:rsidRPr="00972557">
        <w:t xml:space="preserve">adzor zakonitosti odluke o načinu pružanja javne usluge prikupljanja miješanog komunalnog otpada i prikupljanja biorazgradivog komunalnog otpada, </w:t>
      </w:r>
      <w:r w:rsidRPr="00972557">
        <w:rPr>
          <w:rFonts w:eastAsia="Arial"/>
          <w:spacing w:val="6"/>
        </w:rPr>
        <w:t xml:space="preserve">   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5"/>
        </w:rPr>
        <w:t xml:space="preserve">vodi postupke za </w:t>
      </w:r>
      <w:r w:rsidRPr="00972557">
        <w:rPr>
          <w:rFonts w:eastAsia="Arial"/>
          <w:spacing w:val="6"/>
        </w:rPr>
        <w:t>zaštitu prirode i izdaje dopuštenja za zahvate u zaštićenim područjima prirode, vodi postupke proglašavanja zaštićenih dijelova prirode, postupke prethodne i glavne ocjene prihvatljivosti zahvata za ekološku mrežu, izdaje posebne uvjete zaštite prirode, uvjete građenja i posebne uvjete zaštite okoliša,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6"/>
        </w:rPr>
        <w:t xml:space="preserve"> </w:t>
      </w:r>
      <w:r w:rsidRPr="00972557">
        <w:rPr>
          <w:rFonts w:eastAsia="Arial"/>
          <w:spacing w:val="3"/>
        </w:rPr>
        <w:t xml:space="preserve">vodi upravne postupke u drugom stupnju i rješava u upravnim stvarima po </w:t>
      </w:r>
      <w:r w:rsidRPr="00972557">
        <w:rPr>
          <w:rFonts w:eastAsia="Arial"/>
          <w:spacing w:val="3"/>
        </w:rPr>
        <w:lastRenderedPageBreak/>
        <w:t>izjavljenim žalbama na upravne akte nadležnih tijela gradova i općina, donesenih u provedbi općih akata jedinica lokalne samouprave iz područja gospodarenja otpadom,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rPr>
          <w:rFonts w:eastAsia="Arial"/>
          <w:spacing w:val="3"/>
        </w:rPr>
        <w:t>obavlja poslove prema propisima o zaštiti životinja,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t xml:space="preserve">prati stanje, predlaže poduzimanje mjera i analizira izvješća županijskih ustanova i trgovačkih društava, osnovanih u područjima iz nadležnosti Upravnog odjela, 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t>provodi projekte sufinancirane iz fondova Europske unije i državnih tijela,</w:t>
      </w:r>
    </w:p>
    <w:p w:rsidR="00EE0EE5" w:rsidRPr="00972557" w:rsidRDefault="00EE0EE5" w:rsidP="00EE0EE5">
      <w:pPr>
        <w:pStyle w:val="Stil"/>
        <w:numPr>
          <w:ilvl w:val="0"/>
          <w:numId w:val="1"/>
        </w:numPr>
        <w:ind w:right="6"/>
        <w:jc w:val="both"/>
      </w:pPr>
      <w:r w:rsidRPr="00972557">
        <w:t>surađuje s udrugama, koje obavljaju djelatnost od interesa za opće dobro u područjima iz djelokruga Upravnog odjela.</w:t>
      </w:r>
      <w:r w:rsidR="00406C66" w:rsidRPr="00972557">
        <w:t>“</w:t>
      </w:r>
    </w:p>
    <w:p w:rsidR="00406C66" w:rsidRPr="00972557" w:rsidRDefault="00406C66" w:rsidP="00406C66">
      <w:pPr>
        <w:pStyle w:val="Stil"/>
        <w:ind w:right="6"/>
        <w:jc w:val="both"/>
      </w:pPr>
    </w:p>
    <w:p w:rsidR="004E586C" w:rsidRPr="00972557" w:rsidRDefault="004E586C" w:rsidP="004E586C">
      <w:pPr>
        <w:pStyle w:val="stil0"/>
        <w:spacing w:after="240"/>
        <w:ind w:right="14" w:firstLine="851"/>
        <w:jc w:val="both"/>
      </w:pPr>
      <w:r w:rsidRPr="00972557">
        <w:t>Upravni odjel za poljoprivredu i zaštitu okoliša obavlja i povjerene poslove:</w:t>
      </w:r>
    </w:p>
    <w:p w:rsidR="004E586C" w:rsidRPr="00972557" w:rsidRDefault="004E586C" w:rsidP="004E586C">
      <w:pPr>
        <w:pStyle w:val="Stil"/>
        <w:numPr>
          <w:ilvl w:val="0"/>
          <w:numId w:val="4"/>
        </w:numPr>
        <w:ind w:right="9"/>
        <w:jc w:val="both"/>
      </w:pPr>
      <w:r w:rsidRPr="00972557">
        <w:t>rješava o naknadama za promjenu namjene poljoprivrednog zemljišta i vodi evidencije,</w:t>
      </w:r>
    </w:p>
    <w:p w:rsidR="004E586C" w:rsidRPr="00972557" w:rsidRDefault="004E586C" w:rsidP="004E586C">
      <w:pPr>
        <w:pStyle w:val="Stil"/>
        <w:numPr>
          <w:ilvl w:val="0"/>
          <w:numId w:val="4"/>
        </w:numPr>
        <w:ind w:right="9"/>
        <w:jc w:val="both"/>
      </w:pPr>
      <w:r w:rsidRPr="00972557">
        <w:t>izdaje dozvole za krčenje, odnosno čistu sječu šume,</w:t>
      </w:r>
    </w:p>
    <w:p w:rsidR="004E586C" w:rsidRPr="00972557" w:rsidRDefault="004E586C" w:rsidP="004E586C">
      <w:pPr>
        <w:pStyle w:val="Stil"/>
        <w:numPr>
          <w:ilvl w:val="0"/>
          <w:numId w:val="4"/>
        </w:numPr>
        <w:ind w:right="9"/>
        <w:jc w:val="both"/>
      </w:pPr>
      <w:r w:rsidRPr="00972557">
        <w:t>prikuplja i dostavlja podatke o stanju i promjenama šumsko-gospodarskog područja na području Županije,</w:t>
      </w:r>
    </w:p>
    <w:p w:rsidR="004E586C" w:rsidRPr="00972557" w:rsidRDefault="004E586C" w:rsidP="004E586C">
      <w:pPr>
        <w:pStyle w:val="Stil"/>
        <w:numPr>
          <w:ilvl w:val="0"/>
          <w:numId w:val="4"/>
        </w:numPr>
        <w:ind w:right="9"/>
        <w:jc w:val="both"/>
      </w:pPr>
      <w:r w:rsidRPr="00972557">
        <w:t xml:space="preserve">obavlja poslove oko registracije dobavljača božićnih drvaca, </w:t>
      </w:r>
    </w:p>
    <w:p w:rsidR="004E586C" w:rsidRPr="00972557" w:rsidRDefault="004E586C" w:rsidP="004E586C">
      <w:pPr>
        <w:pStyle w:val="Stil"/>
        <w:numPr>
          <w:ilvl w:val="0"/>
          <w:numId w:val="4"/>
        </w:numPr>
        <w:ind w:right="9"/>
        <w:jc w:val="both"/>
      </w:pPr>
      <w:r w:rsidRPr="00972557">
        <w:t>prikuplja dokumentaciju, daje mišljenja i suglasnosti u postupku izrade prostornih planova.</w:t>
      </w:r>
    </w:p>
    <w:p w:rsidR="004E586C" w:rsidRPr="00972557" w:rsidRDefault="004E586C" w:rsidP="004E586C">
      <w:pPr>
        <w:pStyle w:val="stil0"/>
        <w:spacing w:before="240"/>
        <w:ind w:right="14" w:firstLine="851"/>
        <w:jc w:val="both"/>
      </w:pPr>
      <w:r w:rsidRPr="00972557">
        <w:t>Upravni odjel za poljoprivredu i zaštitu okoliša obavlja i druge poslove iz svojeg djelokruga navedenog u stavcima 1. i 2. ovog članka, ukoliko je to određeno posebnim zakonom.“</w:t>
      </w:r>
    </w:p>
    <w:p w:rsidR="00406C66" w:rsidRPr="00972557" w:rsidRDefault="00406C66" w:rsidP="00406C66">
      <w:pPr>
        <w:pStyle w:val="Stil"/>
        <w:ind w:right="6"/>
        <w:jc w:val="both"/>
      </w:pPr>
    </w:p>
    <w:p w:rsidR="00406C66" w:rsidRPr="00972557" w:rsidRDefault="003D2769" w:rsidP="00406C66">
      <w:pPr>
        <w:pStyle w:val="Stil"/>
        <w:ind w:right="6"/>
        <w:jc w:val="center"/>
      </w:pPr>
      <w:r>
        <w:t>Članak 4</w:t>
      </w:r>
      <w:r w:rsidR="00406C66" w:rsidRPr="00972557">
        <w:t>.</w:t>
      </w:r>
    </w:p>
    <w:p w:rsidR="00406C66" w:rsidRPr="00972557" w:rsidRDefault="00406C66" w:rsidP="00406C66">
      <w:pPr>
        <w:pStyle w:val="Stil"/>
        <w:ind w:right="6"/>
        <w:jc w:val="center"/>
      </w:pPr>
    </w:p>
    <w:p w:rsidR="00406C66" w:rsidRPr="00972557" w:rsidRDefault="00406C66" w:rsidP="00406C66">
      <w:pPr>
        <w:pStyle w:val="Stil"/>
        <w:ind w:right="6"/>
      </w:pPr>
      <w:r w:rsidRPr="00972557">
        <w:t>Članak 10. i njegov naslov mijenjaju se i glase:</w:t>
      </w:r>
    </w:p>
    <w:p w:rsidR="00406C66" w:rsidRPr="00972557" w:rsidRDefault="00406C66" w:rsidP="00406C66">
      <w:pPr>
        <w:pStyle w:val="Stil"/>
        <w:ind w:right="6"/>
      </w:pPr>
    </w:p>
    <w:p w:rsidR="00406C66" w:rsidRPr="00972557" w:rsidRDefault="00406C66" w:rsidP="00262C17">
      <w:pPr>
        <w:pStyle w:val="Stil"/>
        <w:ind w:right="6"/>
        <w:jc w:val="center"/>
      </w:pPr>
      <w:r w:rsidRPr="00972557">
        <w:t>„Upravni odjel za pro</w:t>
      </w:r>
      <w:r w:rsidR="00262C17" w:rsidRPr="00972557">
        <w:t>storno uređenje i graditeljstvo</w:t>
      </w:r>
    </w:p>
    <w:p w:rsidR="00262C17" w:rsidRPr="00972557" w:rsidRDefault="00262C17" w:rsidP="00262C17">
      <w:pPr>
        <w:pStyle w:val="Stil"/>
        <w:ind w:right="6"/>
        <w:jc w:val="center"/>
      </w:pPr>
      <w:r w:rsidRPr="00972557">
        <w:t>Članak 10.</w:t>
      </w:r>
    </w:p>
    <w:p w:rsidR="00262C17" w:rsidRPr="00972557" w:rsidRDefault="003C66C0" w:rsidP="00262C17">
      <w:pPr>
        <w:pStyle w:val="Stil"/>
        <w:ind w:right="6"/>
      </w:pPr>
      <w:r>
        <w:t xml:space="preserve">Upravni odjel </w:t>
      </w:r>
      <w:r w:rsidR="00262C17" w:rsidRPr="00972557">
        <w:t xml:space="preserve"> za prostorno uređenje i graditeljstvo:</w:t>
      </w:r>
    </w:p>
    <w:p w:rsidR="00262C17" w:rsidRPr="00262C17" w:rsidRDefault="00262C17" w:rsidP="00262C1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"/>
        <w:jc w:val="both"/>
      </w:pPr>
      <w:r w:rsidRPr="00262C17">
        <w:t>izdaje upravne i neupravne akte za provedbu dokumenata prostornog uređenja i akte za gradnju i provodi propisane postupke u prvom stupnju,</w:t>
      </w:r>
    </w:p>
    <w:p w:rsidR="00262C17" w:rsidRPr="00262C17" w:rsidRDefault="00262C17" w:rsidP="00262C1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"/>
        <w:jc w:val="both"/>
      </w:pPr>
      <w:r w:rsidRPr="00262C17">
        <w:t xml:space="preserve"> izdaje akte u postupcima ozakonjenja nezakonito i</w:t>
      </w:r>
      <w:r w:rsidR="00321B9D">
        <w:t>zgrađenih zgrada</w:t>
      </w:r>
      <w:r w:rsidRPr="00262C17">
        <w:t>,</w:t>
      </w:r>
    </w:p>
    <w:p w:rsidR="00262C17" w:rsidRPr="00262C17" w:rsidRDefault="00262C17" w:rsidP="00262C1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"/>
        <w:jc w:val="both"/>
      </w:pPr>
      <w:r w:rsidRPr="00262C17">
        <w:t xml:space="preserve">nositelj je izrade dokumenata prostornog uređenja županijske razine, </w:t>
      </w:r>
    </w:p>
    <w:p w:rsidR="00262C17" w:rsidRPr="00972557" w:rsidRDefault="00262C17" w:rsidP="00262C1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"/>
        <w:jc w:val="both"/>
      </w:pPr>
      <w:r w:rsidRPr="00262C17">
        <w:t xml:space="preserve">surađuje s državnim tijelima i institucijama kao i tijelima jedinica lokalne i područne (regionalne) samouprave u izradi izvješća i drugih dokumenata, </w:t>
      </w:r>
    </w:p>
    <w:p w:rsidR="00262C17" w:rsidRPr="00972557" w:rsidRDefault="00262C17" w:rsidP="00262C1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6"/>
        <w:jc w:val="both"/>
      </w:pPr>
      <w:r w:rsidRPr="00972557">
        <w:t>osigurava logističku podršku te sudjeluje u pripremi i praćenju strateških investicija županijskog i državnog značaja,</w:t>
      </w:r>
    </w:p>
    <w:p w:rsidR="00262C17" w:rsidRPr="00972557" w:rsidRDefault="00262C17" w:rsidP="00262C17">
      <w:pPr>
        <w:numPr>
          <w:ilvl w:val="0"/>
          <w:numId w:val="3"/>
        </w:numPr>
        <w:jc w:val="both"/>
      </w:pPr>
      <w:r w:rsidRPr="00972557">
        <w:t xml:space="preserve">prati stanje, predlaže poduzimanje mjera i analizira izvješća županijskih ustanova i trgovačkih društava, osnovanih u područjima iz nadležnosti Upravnog odjela, </w:t>
      </w:r>
    </w:p>
    <w:p w:rsidR="00262C17" w:rsidRPr="00972557" w:rsidRDefault="00262C17" w:rsidP="00262C17">
      <w:pPr>
        <w:pStyle w:val="Stil"/>
        <w:numPr>
          <w:ilvl w:val="0"/>
          <w:numId w:val="3"/>
        </w:numPr>
        <w:jc w:val="both"/>
      </w:pPr>
      <w:r w:rsidRPr="00972557">
        <w:t>provodi projekte sufinancirane iz fondova Europske unije i državnih tijela,</w:t>
      </w:r>
    </w:p>
    <w:p w:rsidR="00262C17" w:rsidRPr="00972557" w:rsidRDefault="00262C17" w:rsidP="00262C17">
      <w:pPr>
        <w:widowControl w:val="0"/>
        <w:autoSpaceDE w:val="0"/>
        <w:autoSpaceDN w:val="0"/>
        <w:adjustRightInd w:val="0"/>
        <w:ind w:left="720" w:right="6"/>
        <w:jc w:val="both"/>
      </w:pPr>
    </w:p>
    <w:p w:rsidR="00406C66" w:rsidRPr="00972557" w:rsidRDefault="00406C66" w:rsidP="00406C66">
      <w:pPr>
        <w:pStyle w:val="Stil"/>
        <w:ind w:right="6"/>
      </w:pPr>
    </w:p>
    <w:p w:rsidR="001E3B8A" w:rsidRPr="001E3B8A" w:rsidRDefault="001E3B8A" w:rsidP="001E3B8A">
      <w:pPr>
        <w:spacing w:before="240"/>
        <w:ind w:left="360" w:firstLine="491"/>
        <w:jc w:val="both"/>
      </w:pPr>
      <w:r w:rsidRPr="001E3B8A">
        <w:t>Upra</w:t>
      </w:r>
      <w:r w:rsidRPr="00972557">
        <w:t>vni odjel za prostorno uređenje i</w:t>
      </w:r>
      <w:r w:rsidRPr="001E3B8A">
        <w:t xml:space="preserve"> graditeljstvo</w:t>
      </w:r>
      <w:r w:rsidRPr="00972557">
        <w:t xml:space="preserve"> </w:t>
      </w:r>
      <w:r w:rsidRPr="001E3B8A">
        <w:t xml:space="preserve"> obavlja i povjerene poslove:</w:t>
      </w:r>
    </w:p>
    <w:p w:rsidR="001E3B8A" w:rsidRPr="001E3B8A" w:rsidRDefault="001E3B8A" w:rsidP="001E3B8A">
      <w:pPr>
        <w:spacing w:before="240"/>
        <w:ind w:left="720"/>
        <w:contextualSpacing/>
        <w:jc w:val="both"/>
      </w:pPr>
      <w:r w:rsidRPr="001E3B8A">
        <w:t xml:space="preserve">1. izdaje posebne uvjete u postupku izdavanja lokacijske dozvole za građenje i rekonstrukciju županijskih i lokalnih cesta te postavu mjernih objekata i uređaja za nadzor vozila i sudjeluje u postupku izdavanja građevinske dozvole davanjem potvrde na glavni projekt, </w:t>
      </w:r>
    </w:p>
    <w:p w:rsidR="001E3B8A" w:rsidRPr="001E3B8A" w:rsidRDefault="001E3B8A" w:rsidP="001E3B8A">
      <w:pPr>
        <w:spacing w:before="240"/>
        <w:ind w:left="720"/>
        <w:contextualSpacing/>
        <w:jc w:val="both"/>
      </w:pPr>
      <w:r w:rsidRPr="001E3B8A">
        <w:lastRenderedPageBreak/>
        <w:t>2. daje prethodnu suglasnost na prometni elaborat za postavljanje prometne signalizacije i opreme na javnim cestama.</w:t>
      </w:r>
    </w:p>
    <w:p w:rsidR="001E3B8A" w:rsidRPr="001E3B8A" w:rsidRDefault="001E3B8A" w:rsidP="001E3B8A">
      <w:pPr>
        <w:spacing w:before="240"/>
        <w:ind w:firstLine="567"/>
        <w:jc w:val="both"/>
        <w:rPr>
          <w:rFonts w:eastAsia="Calibri"/>
          <w:lang w:eastAsia="en-US"/>
        </w:rPr>
      </w:pPr>
      <w:r w:rsidRPr="001E3B8A">
        <w:rPr>
          <w:rFonts w:eastAsia="Calibri"/>
          <w:lang w:eastAsia="en-US"/>
        </w:rPr>
        <w:t>Upra</w:t>
      </w:r>
      <w:r w:rsidRPr="00972557">
        <w:rPr>
          <w:rFonts w:eastAsia="Calibri"/>
          <w:lang w:eastAsia="en-US"/>
        </w:rPr>
        <w:t>vni odjel za prostorno uređenje i</w:t>
      </w:r>
      <w:r w:rsidRPr="001E3B8A">
        <w:rPr>
          <w:rFonts w:eastAsia="Calibri"/>
          <w:lang w:eastAsia="en-US"/>
        </w:rPr>
        <w:t xml:space="preserve"> gradit</w:t>
      </w:r>
      <w:r w:rsidRPr="00972557">
        <w:rPr>
          <w:rFonts w:eastAsia="Calibri"/>
          <w:lang w:eastAsia="en-US"/>
        </w:rPr>
        <w:t>eljstvo</w:t>
      </w:r>
      <w:r w:rsidRPr="001E3B8A">
        <w:rPr>
          <w:rFonts w:eastAsia="Calibri"/>
          <w:lang w:eastAsia="en-US"/>
        </w:rPr>
        <w:t>, za obavljanje poslova iz prethodnog stavka, podstavka 1. i 2. mjesno je nadležan sukladno odredbi članka 4. stavka 2. ove Odluke.</w:t>
      </w:r>
    </w:p>
    <w:p w:rsidR="00DB43AE" w:rsidRPr="00972557" w:rsidRDefault="001E3B8A" w:rsidP="00091DFA">
      <w:pPr>
        <w:autoSpaceDE w:val="0"/>
        <w:autoSpaceDN w:val="0"/>
        <w:spacing w:before="240" w:after="240"/>
        <w:ind w:right="14" w:firstLine="851"/>
        <w:jc w:val="both"/>
        <w:rPr>
          <w:rFonts w:eastAsia="Calibri"/>
        </w:rPr>
      </w:pPr>
      <w:r w:rsidRPr="001E3B8A">
        <w:rPr>
          <w:rFonts w:eastAsia="Calibri"/>
        </w:rPr>
        <w:t>Upra</w:t>
      </w:r>
      <w:r w:rsidRPr="00972557">
        <w:rPr>
          <w:rFonts w:eastAsia="Calibri"/>
        </w:rPr>
        <w:t>vni odjel za prostorno uređenje i graditeljstvo</w:t>
      </w:r>
      <w:r w:rsidRPr="001E3B8A">
        <w:rPr>
          <w:rFonts w:eastAsia="Calibri"/>
        </w:rPr>
        <w:t xml:space="preserve"> obavlja i druge poslove iz svojeg djelokruga navedenog u stavcima 1. i 2. ovog članka, ukoliko je to određeno posebnim zakonom.</w:t>
      </w:r>
    </w:p>
    <w:p w:rsidR="0061616B" w:rsidRPr="00972557" w:rsidRDefault="003D2769" w:rsidP="00EB66D7">
      <w:pPr>
        <w:pStyle w:val="stil0"/>
        <w:spacing w:before="240"/>
        <w:ind w:right="14"/>
        <w:jc w:val="center"/>
      </w:pPr>
      <w:r>
        <w:t>Članka 5</w:t>
      </w:r>
      <w:r w:rsidR="0061616B" w:rsidRPr="00972557">
        <w:t>.</w:t>
      </w:r>
    </w:p>
    <w:p w:rsidR="006862B3" w:rsidRPr="00972557" w:rsidRDefault="006862B3" w:rsidP="00EB66D7">
      <w:pPr>
        <w:pStyle w:val="stil0"/>
        <w:spacing w:before="240"/>
        <w:ind w:right="14" w:firstLine="851"/>
        <w:jc w:val="both"/>
        <w:rPr>
          <w:bCs/>
        </w:rPr>
      </w:pPr>
      <w:r w:rsidRPr="00972557">
        <w:t>Danom stupa</w:t>
      </w:r>
      <w:r w:rsidR="00091DFA" w:rsidRPr="00972557">
        <w:t xml:space="preserve">nja na snagu ove Odluke o </w:t>
      </w:r>
      <w:r w:rsidRPr="00972557">
        <w:t xml:space="preserve"> </w:t>
      </w:r>
      <w:r w:rsidR="00091DFA" w:rsidRPr="00972557">
        <w:t>i</w:t>
      </w:r>
      <w:r w:rsidRPr="00972557">
        <w:t>z</w:t>
      </w:r>
      <w:r w:rsidR="00091DFA" w:rsidRPr="00972557">
        <w:t>mjeni</w:t>
      </w:r>
      <w:r w:rsidRPr="00972557">
        <w:t xml:space="preserve"> Odluke o ustrojstvu </w:t>
      </w:r>
      <w:r w:rsidRPr="00972557">
        <w:rPr>
          <w:bCs/>
        </w:rPr>
        <w:t>i djelokrugu upravnih tijela ( u nastavku teksta:</w:t>
      </w:r>
      <w:r w:rsidR="00091DFA" w:rsidRPr="00972557">
        <w:rPr>
          <w:bCs/>
        </w:rPr>
        <w:t xml:space="preserve"> </w:t>
      </w:r>
      <w:r w:rsidRPr="00972557">
        <w:rPr>
          <w:bCs/>
        </w:rPr>
        <w:t xml:space="preserve">Izmjene Odluke) </w:t>
      </w:r>
      <w:r w:rsidR="00EB66D7" w:rsidRPr="00972557">
        <w:rPr>
          <w:bCs/>
        </w:rPr>
        <w:t xml:space="preserve">dosadašnji Upravni odjel za prostorno uređenje, graditeljstvo i zaštitu okoliša se ukida, a službenike tog Odjela koji su obavljali poslove prostornog uređenja i graditeljstva,  u skladu sa zakonom, preuzima novoustrojeni Upravni odjel za prostorno uređenje i graditeljstvo. </w:t>
      </w:r>
    </w:p>
    <w:p w:rsidR="00EB66D7" w:rsidRPr="00972557" w:rsidRDefault="003D2769" w:rsidP="00EB66D7">
      <w:pPr>
        <w:pStyle w:val="stil0"/>
        <w:spacing w:before="240"/>
        <w:ind w:right="14"/>
        <w:jc w:val="center"/>
      </w:pPr>
      <w:r>
        <w:rPr>
          <w:bCs/>
        </w:rPr>
        <w:t>Članak 6</w:t>
      </w:r>
      <w:r w:rsidR="00EB66D7" w:rsidRPr="00972557">
        <w:rPr>
          <w:bCs/>
        </w:rPr>
        <w:t>.</w:t>
      </w:r>
    </w:p>
    <w:p w:rsidR="0061616B" w:rsidRPr="00972557" w:rsidRDefault="0061616B" w:rsidP="00EB66D7">
      <w:pPr>
        <w:pStyle w:val="stil0"/>
        <w:spacing w:before="240"/>
        <w:ind w:right="14" w:firstLine="708"/>
        <w:jc w:val="both"/>
        <w:rPr>
          <w:bCs/>
        </w:rPr>
      </w:pPr>
      <w:r w:rsidRPr="00972557">
        <w:t>Danom stupa</w:t>
      </w:r>
      <w:r w:rsidR="00091DFA" w:rsidRPr="00972557">
        <w:t>nja na snagu ovih</w:t>
      </w:r>
      <w:r w:rsidRPr="00972557">
        <w:t xml:space="preserve"> Izmjena O</w:t>
      </w:r>
      <w:r w:rsidR="000A489E">
        <w:t xml:space="preserve">dluke </w:t>
      </w:r>
      <w:r w:rsidR="00EB66D7" w:rsidRPr="00972557">
        <w:rPr>
          <w:bCs/>
        </w:rPr>
        <w:t xml:space="preserve">dosadašnji </w:t>
      </w:r>
      <w:r w:rsidRPr="00972557">
        <w:rPr>
          <w:bCs/>
        </w:rPr>
        <w:t>Upravni odjel za</w:t>
      </w:r>
      <w:r w:rsidR="00EB66D7" w:rsidRPr="00972557">
        <w:rPr>
          <w:bCs/>
        </w:rPr>
        <w:t xml:space="preserve"> poljopri</w:t>
      </w:r>
      <w:r w:rsidR="00091DFA" w:rsidRPr="00972557">
        <w:rPr>
          <w:bCs/>
        </w:rPr>
        <w:t>vredu i ruralni razvoj se ukida</w:t>
      </w:r>
      <w:r w:rsidR="00EB66D7" w:rsidRPr="00972557">
        <w:rPr>
          <w:bCs/>
        </w:rPr>
        <w:t>, a službenike tog Od</w:t>
      </w:r>
      <w:r w:rsidR="00091DFA" w:rsidRPr="00972557">
        <w:rPr>
          <w:bCs/>
        </w:rPr>
        <w:t>jela, te</w:t>
      </w:r>
      <w:r w:rsidR="00EB66D7" w:rsidRPr="00972557">
        <w:rPr>
          <w:bCs/>
        </w:rPr>
        <w:t xml:space="preserve"> službenike</w:t>
      </w:r>
      <w:r w:rsidR="00AC0F18" w:rsidRPr="00972557">
        <w:rPr>
          <w:bCs/>
        </w:rPr>
        <w:t xml:space="preserve"> koji su obavljali poslove</w:t>
      </w:r>
      <w:r w:rsidR="00EB66D7" w:rsidRPr="00972557">
        <w:rPr>
          <w:bCs/>
        </w:rPr>
        <w:t xml:space="preserve"> zaštite okoliša</w:t>
      </w:r>
      <w:r w:rsidR="00970249" w:rsidRPr="00972557">
        <w:rPr>
          <w:bCs/>
        </w:rPr>
        <w:t xml:space="preserve"> i prirode</w:t>
      </w:r>
      <w:r w:rsidR="00EB66D7" w:rsidRPr="00972557">
        <w:rPr>
          <w:bCs/>
        </w:rPr>
        <w:t xml:space="preserve"> u  dotadašnjem</w:t>
      </w:r>
      <w:r w:rsidRPr="00972557">
        <w:rPr>
          <w:bCs/>
        </w:rPr>
        <w:t xml:space="preserve"> Up</w:t>
      </w:r>
      <w:r w:rsidR="00EB66D7" w:rsidRPr="00972557">
        <w:rPr>
          <w:bCs/>
        </w:rPr>
        <w:t>ravnom odjelu</w:t>
      </w:r>
      <w:r w:rsidRPr="00972557">
        <w:rPr>
          <w:bCs/>
        </w:rPr>
        <w:t xml:space="preserve"> za prostorno uređenje, graditeljstvo i zaštitu okoliša.</w:t>
      </w:r>
      <w:r w:rsidR="00EB66D7" w:rsidRPr="00972557">
        <w:rPr>
          <w:bCs/>
        </w:rPr>
        <w:t xml:space="preserve">, u skladu sa zakonom, preuzima novoustrojeni Upravni odjel za poljoprivredu i zaštitu okoliša. </w:t>
      </w:r>
    </w:p>
    <w:p w:rsidR="0061616B" w:rsidRPr="00972557" w:rsidRDefault="00AC0F18" w:rsidP="00AC0F18">
      <w:pPr>
        <w:pStyle w:val="Odlomakpopisa"/>
        <w:tabs>
          <w:tab w:val="left" w:pos="851"/>
        </w:tabs>
        <w:spacing w:before="240" w:after="240"/>
        <w:ind w:left="0"/>
        <w:contextualSpacing/>
        <w:jc w:val="center"/>
      </w:pPr>
      <w:r w:rsidRPr="00972557">
        <w:t>Č</w:t>
      </w:r>
      <w:r w:rsidR="003D2769">
        <w:t>lanak 7</w:t>
      </w:r>
      <w:r w:rsidR="00EB66D7" w:rsidRPr="00972557">
        <w:t>.</w:t>
      </w:r>
    </w:p>
    <w:p w:rsidR="0061616B" w:rsidRPr="0061616B" w:rsidRDefault="0061616B" w:rsidP="006862B3">
      <w:pPr>
        <w:pStyle w:val="Stil"/>
        <w:spacing w:line="276" w:lineRule="auto"/>
        <w:ind w:right="67" w:firstLine="708"/>
        <w:jc w:val="both"/>
        <w:rPr>
          <w:bCs/>
        </w:rPr>
      </w:pPr>
      <w:r w:rsidRPr="0061616B">
        <w:rPr>
          <w:bCs/>
        </w:rPr>
        <w:t>Novoustro</w:t>
      </w:r>
      <w:r w:rsidRPr="00972557">
        <w:rPr>
          <w:bCs/>
        </w:rPr>
        <w:t>jenim Upravnim odjelom za prostorno uređenje i graditeljstvo i Upravnim odjelom za poljoprivredu i zaštitu okoliša</w:t>
      </w:r>
      <w:r w:rsidRPr="0061616B">
        <w:rPr>
          <w:bCs/>
        </w:rPr>
        <w:t xml:space="preserve">, </w:t>
      </w:r>
      <w:r w:rsidRPr="00972557">
        <w:t xml:space="preserve">danom stupanja na snagu ovih Izmjena </w:t>
      </w:r>
      <w:r w:rsidRPr="0061616B">
        <w:t xml:space="preserve"> Odluke, </w:t>
      </w:r>
      <w:r w:rsidRPr="0061616B">
        <w:rPr>
          <w:bCs/>
        </w:rPr>
        <w:t>upravljat će službenici ti</w:t>
      </w:r>
      <w:r w:rsidR="00091DFA" w:rsidRPr="00972557">
        <w:rPr>
          <w:bCs/>
        </w:rPr>
        <w:t>h O</w:t>
      </w:r>
      <w:r w:rsidRPr="0061616B">
        <w:rPr>
          <w:bCs/>
        </w:rPr>
        <w:t>djela koje za privremen</w:t>
      </w:r>
      <w:r w:rsidR="000A489E">
        <w:rPr>
          <w:bCs/>
        </w:rPr>
        <w:t>o obavljanje poslova pročelnika</w:t>
      </w:r>
      <w:r w:rsidRPr="0061616B">
        <w:rPr>
          <w:bCs/>
        </w:rPr>
        <w:t xml:space="preserve"> ovlasti župan, do imenovanja pročelnika putem javnog natječaja.</w:t>
      </w:r>
    </w:p>
    <w:p w:rsidR="00B305AB" w:rsidRPr="00972557" w:rsidRDefault="00B305AB" w:rsidP="006C4A29"/>
    <w:p w:rsidR="0061616B" w:rsidRPr="0061616B" w:rsidRDefault="003D2769" w:rsidP="0061616B">
      <w:pPr>
        <w:widowControl w:val="0"/>
        <w:autoSpaceDE w:val="0"/>
        <w:autoSpaceDN w:val="0"/>
        <w:adjustRightInd w:val="0"/>
        <w:spacing w:before="120" w:after="240"/>
        <w:ind w:left="4056" w:right="58"/>
        <w:jc w:val="both"/>
      </w:pPr>
      <w:r>
        <w:t>Članak 8</w:t>
      </w:r>
      <w:r w:rsidR="0061616B" w:rsidRPr="0061616B">
        <w:t xml:space="preserve">. </w:t>
      </w:r>
    </w:p>
    <w:p w:rsidR="0061616B" w:rsidRPr="00972557" w:rsidRDefault="0054780C" w:rsidP="0061616B">
      <w:pPr>
        <w:widowControl w:val="0"/>
        <w:autoSpaceDE w:val="0"/>
        <w:autoSpaceDN w:val="0"/>
        <w:adjustRightInd w:val="0"/>
        <w:spacing w:before="120" w:after="240"/>
        <w:ind w:left="10" w:right="53" w:firstLine="705"/>
        <w:jc w:val="both"/>
      </w:pPr>
      <w:r w:rsidRPr="00972557">
        <w:t xml:space="preserve">Ove Izmjene </w:t>
      </w:r>
      <w:r w:rsidR="009E2C44">
        <w:t xml:space="preserve"> Odluke </w:t>
      </w:r>
      <w:r w:rsidR="0061616B" w:rsidRPr="0061616B">
        <w:t>objaviti</w:t>
      </w:r>
      <w:r w:rsidR="009E2C44">
        <w:t xml:space="preserve"> će se</w:t>
      </w:r>
      <w:r w:rsidR="0061616B" w:rsidRPr="0061616B">
        <w:t xml:space="preserve"> u "Službenom vjesniku Varaždinske županije", a stupa</w:t>
      </w:r>
      <w:r w:rsidR="009E2C44">
        <w:t>ju</w:t>
      </w:r>
      <w:r w:rsidR="0061616B" w:rsidRPr="0061616B">
        <w:t xml:space="preserve"> na snagu </w:t>
      </w:r>
      <w:r w:rsidR="00970249" w:rsidRPr="00972557">
        <w:t>osmog dana nakon objave u „Službenom vjesniku Varaždinske županije.“</w:t>
      </w:r>
    </w:p>
    <w:p w:rsidR="00970249" w:rsidRPr="0061616B" w:rsidRDefault="00970249" w:rsidP="0061616B">
      <w:pPr>
        <w:widowControl w:val="0"/>
        <w:autoSpaceDE w:val="0"/>
        <w:autoSpaceDN w:val="0"/>
        <w:adjustRightInd w:val="0"/>
        <w:spacing w:before="120" w:after="240"/>
        <w:ind w:left="10" w:right="53" w:firstLine="705"/>
        <w:jc w:val="both"/>
      </w:pPr>
    </w:p>
    <w:p w:rsidR="00970249" w:rsidRPr="00972557" w:rsidRDefault="0061616B" w:rsidP="0061616B">
      <w:pPr>
        <w:rPr>
          <w:b/>
          <w:bCs/>
        </w:rPr>
      </w:pP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</w:r>
      <w:r w:rsidRPr="00972557">
        <w:rPr>
          <w:b/>
          <w:bCs/>
        </w:rPr>
        <w:tab/>
        <w:t xml:space="preserve">           </w:t>
      </w:r>
    </w:p>
    <w:p w:rsidR="00B305AB" w:rsidRPr="00972557" w:rsidRDefault="0061616B" w:rsidP="0054780C">
      <w:pPr>
        <w:ind w:left="5784"/>
        <w:rPr>
          <w:b/>
          <w:bCs/>
        </w:rPr>
      </w:pPr>
      <w:r w:rsidRPr="00972557">
        <w:rPr>
          <w:b/>
          <w:bCs/>
        </w:rPr>
        <w:t>PREDSJED</w:t>
      </w:r>
      <w:r w:rsidR="00970249" w:rsidRPr="00972557">
        <w:rPr>
          <w:b/>
          <w:bCs/>
        </w:rPr>
        <w:t>NIK</w:t>
      </w:r>
      <w:r w:rsidR="0054780C" w:rsidRPr="00972557">
        <w:rPr>
          <w:b/>
          <w:bCs/>
        </w:rPr>
        <w:t xml:space="preserve"> ŽUPANIJSKE</w:t>
      </w:r>
      <w:r w:rsidR="00970249" w:rsidRPr="00972557">
        <w:rPr>
          <w:b/>
          <w:bCs/>
        </w:rPr>
        <w:t xml:space="preserve"> </w:t>
      </w:r>
      <w:r w:rsidR="0054780C" w:rsidRPr="00972557">
        <w:rPr>
          <w:b/>
          <w:bCs/>
        </w:rPr>
        <w:t xml:space="preserve">       </w:t>
      </w:r>
    </w:p>
    <w:p w:rsidR="0054780C" w:rsidRPr="00972557" w:rsidRDefault="0054780C" w:rsidP="0054780C">
      <w:pPr>
        <w:ind w:left="5784"/>
        <w:rPr>
          <w:b/>
          <w:bCs/>
        </w:rPr>
      </w:pPr>
      <w:r w:rsidRPr="00972557">
        <w:rPr>
          <w:b/>
          <w:bCs/>
        </w:rPr>
        <w:t xml:space="preserve">            SKUPŠTINE</w:t>
      </w:r>
    </w:p>
    <w:p w:rsidR="00970249" w:rsidRDefault="00970249" w:rsidP="00970249">
      <w:pPr>
        <w:ind w:left="4956" w:firstLine="708"/>
        <w:rPr>
          <w:b/>
          <w:bCs/>
        </w:rPr>
      </w:pPr>
      <w:r w:rsidRPr="00972557">
        <w:rPr>
          <w:b/>
          <w:bCs/>
        </w:rPr>
        <w:t xml:space="preserve">        dr.sc. Josip Križanić</w:t>
      </w: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</w:p>
    <w:p w:rsidR="00345876" w:rsidRDefault="00345876" w:rsidP="00970249">
      <w:pPr>
        <w:ind w:left="4956" w:firstLine="708"/>
        <w:rPr>
          <w:b/>
          <w:bCs/>
        </w:rPr>
      </w:pPr>
      <w:bookmarkStart w:id="0" w:name="_GoBack"/>
      <w:bookmarkEnd w:id="0"/>
    </w:p>
    <w:sectPr w:rsidR="003458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7F" w:rsidRDefault="00910A7F" w:rsidP="00DB43AE">
      <w:r>
        <w:separator/>
      </w:r>
    </w:p>
  </w:endnote>
  <w:endnote w:type="continuationSeparator" w:id="0">
    <w:p w:rsidR="00910A7F" w:rsidRDefault="00910A7F" w:rsidP="00DB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411206"/>
      <w:docPartObj>
        <w:docPartGallery w:val="Page Numbers (Bottom of Page)"/>
        <w:docPartUnique/>
      </w:docPartObj>
    </w:sdtPr>
    <w:sdtEndPr/>
    <w:sdtContent>
      <w:p w:rsidR="008337FC" w:rsidRDefault="008337F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274">
          <w:rPr>
            <w:noProof/>
          </w:rPr>
          <w:t>2</w:t>
        </w:r>
        <w:r>
          <w:fldChar w:fldCharType="end"/>
        </w:r>
      </w:p>
    </w:sdtContent>
  </w:sdt>
  <w:p w:rsidR="00DB43AE" w:rsidRDefault="00DB43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7F" w:rsidRDefault="00910A7F" w:rsidP="00DB43AE">
      <w:r>
        <w:separator/>
      </w:r>
    </w:p>
  </w:footnote>
  <w:footnote w:type="continuationSeparator" w:id="0">
    <w:p w:rsidR="00910A7F" w:rsidRDefault="00910A7F" w:rsidP="00DB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5802"/>
    <w:multiLevelType w:val="hybridMultilevel"/>
    <w:tmpl w:val="7DEEA4A8"/>
    <w:lvl w:ilvl="0" w:tplc="45E010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1CC"/>
    <w:multiLevelType w:val="hybridMultilevel"/>
    <w:tmpl w:val="589A6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56663"/>
    <w:multiLevelType w:val="hybridMultilevel"/>
    <w:tmpl w:val="2D38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D1"/>
    <w:rsid w:val="00091DFA"/>
    <w:rsid w:val="000923CD"/>
    <w:rsid w:val="000A489E"/>
    <w:rsid w:val="000B2E55"/>
    <w:rsid w:val="001113B9"/>
    <w:rsid w:val="001A6B02"/>
    <w:rsid w:val="001C05F8"/>
    <w:rsid w:val="001E3B8A"/>
    <w:rsid w:val="00262C17"/>
    <w:rsid w:val="00263AE9"/>
    <w:rsid w:val="002A3274"/>
    <w:rsid w:val="002B2005"/>
    <w:rsid w:val="002C2EF5"/>
    <w:rsid w:val="0031740B"/>
    <w:rsid w:val="00321B9D"/>
    <w:rsid w:val="00345876"/>
    <w:rsid w:val="003714D1"/>
    <w:rsid w:val="003C66C0"/>
    <w:rsid w:val="003D2769"/>
    <w:rsid w:val="00406C66"/>
    <w:rsid w:val="00476A63"/>
    <w:rsid w:val="004E586C"/>
    <w:rsid w:val="0054780C"/>
    <w:rsid w:val="005B4D9F"/>
    <w:rsid w:val="005F76C1"/>
    <w:rsid w:val="006127DF"/>
    <w:rsid w:val="0061616B"/>
    <w:rsid w:val="00626B1F"/>
    <w:rsid w:val="00630C04"/>
    <w:rsid w:val="006862B3"/>
    <w:rsid w:val="006C4A29"/>
    <w:rsid w:val="00705B03"/>
    <w:rsid w:val="00743E60"/>
    <w:rsid w:val="008337FC"/>
    <w:rsid w:val="0087489C"/>
    <w:rsid w:val="008C2229"/>
    <w:rsid w:val="00910A7F"/>
    <w:rsid w:val="00970249"/>
    <w:rsid w:val="00972557"/>
    <w:rsid w:val="00997DF5"/>
    <w:rsid w:val="009C396D"/>
    <w:rsid w:val="009C6FE2"/>
    <w:rsid w:val="009E2C44"/>
    <w:rsid w:val="00A32F51"/>
    <w:rsid w:val="00AA43E2"/>
    <w:rsid w:val="00AB5244"/>
    <w:rsid w:val="00AC0F18"/>
    <w:rsid w:val="00AE595F"/>
    <w:rsid w:val="00B22BDF"/>
    <w:rsid w:val="00B305AB"/>
    <w:rsid w:val="00B735E3"/>
    <w:rsid w:val="00B777F8"/>
    <w:rsid w:val="00B85BC1"/>
    <w:rsid w:val="00BF65D1"/>
    <w:rsid w:val="00C76211"/>
    <w:rsid w:val="00C8079D"/>
    <w:rsid w:val="00CC08F7"/>
    <w:rsid w:val="00CC0C6F"/>
    <w:rsid w:val="00D25BDE"/>
    <w:rsid w:val="00D65091"/>
    <w:rsid w:val="00D7688E"/>
    <w:rsid w:val="00DB43AE"/>
    <w:rsid w:val="00DC414E"/>
    <w:rsid w:val="00DE4A4C"/>
    <w:rsid w:val="00E25DD7"/>
    <w:rsid w:val="00EB66D7"/>
    <w:rsid w:val="00EE0EE5"/>
    <w:rsid w:val="00FC33A5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574B"/>
  <w15:chartTrackingRefBased/>
  <w15:docId w15:val="{31FD34F1-BE9E-4E3D-A16F-81373C8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71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0">
    <w:name w:val="stil"/>
    <w:basedOn w:val="Normal"/>
    <w:rsid w:val="00263AE9"/>
    <w:pPr>
      <w:autoSpaceDE w:val="0"/>
      <w:autoSpaceDN w:val="0"/>
    </w:pPr>
    <w:rPr>
      <w:rFonts w:eastAsia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05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5A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43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3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43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3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1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E4B3-DEB5-46DF-84BE-F0D94916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2021-11-08T09:38:00Z</cp:lastPrinted>
  <dcterms:created xsi:type="dcterms:W3CDTF">2021-11-08T10:17:00Z</dcterms:created>
  <dcterms:modified xsi:type="dcterms:W3CDTF">2021-11-08T12:47:00Z</dcterms:modified>
</cp:coreProperties>
</file>