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245A" w14:textId="77777777" w:rsidR="00887F29" w:rsidRDefault="00887F29" w:rsidP="00887F29">
      <w:pPr>
        <w:spacing w:after="240" w:line="276" w:lineRule="auto"/>
        <w:jc w:val="both"/>
      </w:pPr>
    </w:p>
    <w:p w14:paraId="7A33564D" w14:textId="77777777" w:rsidR="00065830" w:rsidRDefault="00065830" w:rsidP="00887F29">
      <w:pPr>
        <w:spacing w:after="240" w:line="276" w:lineRule="auto"/>
        <w:jc w:val="both"/>
      </w:pPr>
    </w:p>
    <w:p w14:paraId="1E82BE5D" w14:textId="77777777" w:rsidR="006C5D3A" w:rsidRDefault="006C5D3A" w:rsidP="006C5D3A">
      <w:pPr>
        <w:pStyle w:val="ListParagraph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Sažetak hrvatskog Nacionalnog plana prilagodbe </w:t>
      </w:r>
    </w:p>
    <w:p w14:paraId="18CDA8F7" w14:textId="77777777" w:rsidR="006C5D3A" w:rsidRDefault="006C5D3A" w:rsidP="006C5D3A">
      <w:pPr>
        <w:pStyle w:val="ListParagraph"/>
        <w:spacing w:after="240" w:line="276" w:lineRule="auto"/>
        <w:jc w:val="center"/>
        <w:rPr>
          <w:b/>
          <w:sz w:val="28"/>
          <w:szCs w:val="28"/>
          <w:lang w:val="en-GB"/>
        </w:rPr>
      </w:pPr>
    </w:p>
    <w:p w14:paraId="24D7C188" w14:textId="77777777" w:rsidR="00065830" w:rsidRPr="006C5D3A" w:rsidRDefault="00065830" w:rsidP="006C5D3A">
      <w:pPr>
        <w:pStyle w:val="ListParagraph"/>
        <w:spacing w:after="240" w:line="276" w:lineRule="auto"/>
        <w:jc w:val="center"/>
        <w:rPr>
          <w:b/>
          <w:sz w:val="28"/>
          <w:szCs w:val="28"/>
          <w:lang w:val="en-GB"/>
        </w:rPr>
      </w:pPr>
    </w:p>
    <w:p w14:paraId="042841EC" w14:textId="77777777" w:rsidR="006C5D3A" w:rsidRDefault="006C5D3A" w:rsidP="006C5D3A">
      <w:pPr>
        <w:pStyle w:val="ListParagraph"/>
        <w:spacing w:after="240" w:line="276" w:lineRule="auto"/>
        <w:jc w:val="both"/>
        <w:rPr>
          <w:b/>
          <w:lang w:val="en-GB"/>
        </w:rPr>
      </w:pPr>
    </w:p>
    <w:p w14:paraId="1775A11A" w14:textId="4FD179FD" w:rsidR="0032753C" w:rsidRDefault="0032753C" w:rsidP="00887F29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b/>
        </w:rPr>
      </w:pPr>
      <w:r>
        <w:rPr>
          <w:b/>
        </w:rPr>
        <w:t>Pr</w:t>
      </w:r>
      <w:r w:rsidR="000E52FF">
        <w:rPr>
          <w:b/>
        </w:rPr>
        <w:t>edstavljanje</w:t>
      </w:r>
      <w:r>
        <w:rPr>
          <w:b/>
        </w:rPr>
        <w:t xml:space="preserve"> Nacionalnog plana prilagodbe (svrha, obrađene teme, struktura) (oko 400 riječi)</w:t>
      </w:r>
    </w:p>
    <w:p w14:paraId="16B215ED" w14:textId="77777777" w:rsidR="005D01CF" w:rsidRPr="001423B7" w:rsidRDefault="005D01CF" w:rsidP="005D01CF">
      <w:pPr>
        <w:spacing w:before="240" w:after="240"/>
        <w:jc w:val="both"/>
      </w:pPr>
      <w:r>
        <w:t>Razmatrajući dosadašnji sustav obrazovanja u Hrvatskoj , na temelju rezultata upitnika (provedenog kako bi se dobili podaci od stručnjaka za specijalno obrazovanje, učitelja i nastavnika te ravnatelja i ostalih praktičara i istraživača), kao i najboljih praksi predstavljenih tijekom studijskih posjeta, utvrđeni su sljedeći izazovi/problemi/teme koji bi se trebali rješavati:</w:t>
      </w:r>
    </w:p>
    <w:p w14:paraId="48FFD068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t xml:space="preserve">Nacionalno centraliziran </w:t>
      </w:r>
      <w:r>
        <w:rPr>
          <w:b/>
        </w:rPr>
        <w:t>sustav obrazovanja nije dovoljno fleksibilan i učinkovit</w:t>
      </w:r>
      <w:r>
        <w:t xml:space="preserve">. </w:t>
      </w:r>
    </w:p>
    <w:p w14:paraId="18EAFF2C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Nedostatak kvalitetnog organizacijskog procesa</w:t>
      </w:r>
      <w:r>
        <w:t xml:space="preserve"> kojim bi se jasno identificirali svi potrebni koraci i postupci rješavanja pojedinačnih slučajeva brzo i učinkovito (poboljšan IT sustav, jednostavnije i pristupačnije baze podataka, poboljšani sustav praćenja uspjeha itd.). </w:t>
      </w:r>
    </w:p>
    <w:p w14:paraId="0A4C0937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Nedostatak kvalitetnih, dostupnih, sustavnih i besplatnih tečajeva dodatnog obrazovanja</w:t>
      </w:r>
      <w:r>
        <w:t xml:space="preserve"> za sve zainteresirane dionike, prvenstveno roditelje/skrbnike, ali i za učitelje/stručnjake u obrazovnim institucijama. </w:t>
      </w:r>
    </w:p>
    <w:p w14:paraId="220A285F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Sustavno rješavanje problema vršnjačkog nasilja</w:t>
      </w:r>
      <w:r>
        <w:t xml:space="preserve"> također je nedovoljno prepoznat problem u društvu i rješava se sporadično i deklarativno, bez sustavne prevencije.</w:t>
      </w:r>
    </w:p>
    <w:p w14:paraId="7ABB907C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Nedovoljna financijska podrška obiteljima</w:t>
      </w:r>
      <w:r>
        <w:t xml:space="preserve"> izloženima riziku od siromaštva, naročito onim obiteljima u kojima vladaju nesređeni obiteljski odnosi i u kojima postoje djeca s posebnim potrebama (ovdje se posebno ističe problem rastavljenih roditelja i plaćanja alimentacije).</w:t>
      </w:r>
    </w:p>
    <w:p w14:paraId="08A2EC4C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Nepostojanje stalnih financijskih izvora</w:t>
      </w:r>
      <w:r>
        <w:t xml:space="preserve"> kojima se osigurava održivost provedenih aktivnosti (onih za koje je ranije utvrđeno da donose rezultate i dokazale su se kao nužne i korisne.</w:t>
      </w:r>
    </w:p>
    <w:p w14:paraId="6D4FCDD6" w14:textId="1D599AEF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t xml:space="preserve">Sustav </w:t>
      </w:r>
      <w:r>
        <w:rPr>
          <w:b/>
        </w:rPr>
        <w:t>ne-institucijske pomoći kroz specijalizirane nevladine organizacije (NVO</w:t>
      </w:r>
      <w:r w:rsidR="000E52FF">
        <w:rPr>
          <w:b/>
        </w:rPr>
        <w:t>-e</w:t>
      </w:r>
      <w:r>
        <w:rPr>
          <w:b/>
        </w:rPr>
        <w:t>) je kompliciran za održavanje</w:t>
      </w:r>
      <w:r>
        <w:t>, često je suočen s manjkom financijskih sredstava i ne predstavlja „produženu ruku” specijaliziranih institucija.</w:t>
      </w:r>
    </w:p>
    <w:p w14:paraId="29988DB8" w14:textId="77777777" w:rsidR="005D01CF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 xml:space="preserve">Nepostojanje školskih savjetnika </w:t>
      </w:r>
      <w:r>
        <w:t xml:space="preserve">na svim razinama obrazovnog procesa (psihologa, pedagoga, socijalnih radnika, terapeuta, edukacijskih </w:t>
      </w:r>
      <w:proofErr w:type="spellStart"/>
      <w:r>
        <w:t>rehabilitatora</w:t>
      </w:r>
      <w:proofErr w:type="spellEnd"/>
      <w:r>
        <w:t>) na način da oni redovno odlaze u obrazovne institucije i nude svoju podršku.</w:t>
      </w:r>
    </w:p>
    <w:p w14:paraId="5C8192CD" w14:textId="77777777" w:rsidR="00BC5632" w:rsidRPr="00BC5632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Podrška roditeljima</w:t>
      </w:r>
      <w:r>
        <w:t xml:space="preserve"> kroz obrazovne sadržaje i primjere dobre prakse za bolju organizaciju provođenja slobodnog vremena sa svojom djecom nakon školskih aktivnosti.</w:t>
      </w:r>
    </w:p>
    <w:p w14:paraId="71E99CD5" w14:textId="77777777" w:rsidR="00065830" w:rsidRDefault="005D01CF" w:rsidP="00BC5632">
      <w:pPr>
        <w:pStyle w:val="ListParagraph"/>
        <w:numPr>
          <w:ilvl w:val="0"/>
          <w:numId w:val="4"/>
        </w:numPr>
        <w:spacing w:after="120"/>
        <w:ind w:left="1066" w:hanging="357"/>
        <w:contextualSpacing w:val="0"/>
        <w:jc w:val="both"/>
      </w:pPr>
      <w:r>
        <w:rPr>
          <w:b/>
        </w:rPr>
        <w:t>Nepostojanje suradnje s poduzećima</w:t>
      </w:r>
      <w:r>
        <w:t xml:space="preserve"> koja bi mogla zapošljavati (ovisno o sposobnostima) djecu s posebnim potrebama i osigurati im određene aktivnosti nakon završetka školovanja (diplomiranja ili završnih ispita).</w:t>
      </w:r>
    </w:p>
    <w:p w14:paraId="2A3299D5" w14:textId="77777777" w:rsidR="00BC5632" w:rsidRPr="00BC5632" w:rsidRDefault="00BC5632" w:rsidP="00BC5632">
      <w:pPr>
        <w:pStyle w:val="ListParagraph"/>
        <w:spacing w:before="240" w:after="240"/>
        <w:ind w:left="1068"/>
        <w:jc w:val="both"/>
        <w:rPr>
          <w:lang w:val="en-US" w:bidi="ar-SA"/>
        </w:rPr>
      </w:pPr>
    </w:p>
    <w:p w14:paraId="72443CFE" w14:textId="77777777" w:rsidR="00D80F81" w:rsidRDefault="00D024B8" w:rsidP="00887F29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b/>
        </w:rPr>
      </w:pPr>
      <w:r>
        <w:rPr>
          <w:b/>
        </w:rPr>
        <w:t>Prijedlozi za osiguravanje(više) društvenog uključivanja u obrazovanju u Hrvatskoj (oko 400 riječi)</w:t>
      </w:r>
    </w:p>
    <w:p w14:paraId="3EE4DA74" w14:textId="77777777" w:rsidR="008347DD" w:rsidRDefault="008347DD" w:rsidP="008347DD">
      <w:pPr>
        <w:spacing w:before="240" w:after="240" w:line="257" w:lineRule="auto"/>
      </w:pPr>
    </w:p>
    <w:p w14:paraId="6C9D697B" w14:textId="34A021BC" w:rsidR="00714D03" w:rsidRDefault="00714D03" w:rsidP="008347DD">
      <w:pPr>
        <w:spacing w:before="240" w:after="240" w:line="257" w:lineRule="auto"/>
      </w:pPr>
      <w:r>
        <w:t xml:space="preserve">Na temelju viđenih </w:t>
      </w:r>
      <w:r w:rsidR="000E52FF">
        <w:t>primjera</w:t>
      </w:r>
      <w:r>
        <w:t xml:space="preserve"> najbolje prakse, trenutačno je u hrvatskom sustavu relativno brzo i bez većih financijskih ulaganja moguće provesti sljedeće radnje:</w:t>
      </w:r>
    </w:p>
    <w:p w14:paraId="6DE48F9D" w14:textId="76FF118B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 xml:space="preserve">anketu i vrednovanje znanja, stavova, motivacije, praksi i kompetencija učitelja </w:t>
      </w:r>
      <w:r w:rsidR="000E52FF">
        <w:t xml:space="preserve">i nastavnika </w:t>
      </w:r>
      <w:r>
        <w:t>za uključivanje učenika s teškoćama (koju priprema Centar Tomislav Špoljar, a provodi Varaždinska županija; rok: 6 mjeseci nakon završetka projekta)</w:t>
      </w:r>
    </w:p>
    <w:p w14:paraId="746664A8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na temelju rezultata ankete, predložiti promijenjen i/ili novi kolegij na Učiteljskom fakultetu (Varaždinska županija u suradnji s Centrom Tomislav Špoljar, strukovnim školama i Fakultetom organizacije i informatike; rok: 6 mjeseci nakon završetka projekta)</w:t>
      </w:r>
    </w:p>
    <w:p w14:paraId="17306D28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predložiti obrazovne teme svih relevantnih dionika i implementirati ih u inkluzivno obrazovanje i stručno usavršavanje učitelja kroz centre za cjeloživotno obrazovanje (priprema Centar Tomislav Špoljar, a provodi Varaždinska županija; rok: 8 mjeseci nakon završetka projekta)</w:t>
      </w:r>
    </w:p>
    <w:p w14:paraId="37D84F34" w14:textId="69B51698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organizirati razmjenu usluga školskih savjetnika iz Centra Tomislav Špoljar s ostalim školama u Varaždinskoj županiji (osigurati financijska sredstva, promidžbu, provedbu /Varaždinska županija u suradnji s Centrom Tomislav Špoljar i svim školama; rok: 18 mjesec</w:t>
      </w:r>
      <w:r w:rsidR="000E52FF">
        <w:t>i</w:t>
      </w:r>
      <w:r>
        <w:t xml:space="preserve"> nakon završetka projekta)</w:t>
      </w:r>
    </w:p>
    <w:p w14:paraId="00635629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otpočeti programe uključivanja u okviru postojećeg Centra izvrsnosti u Medicinskoj školi u Varaždinu (rok za završetak projekta: 12 mjeseci)</w:t>
      </w:r>
    </w:p>
    <w:p w14:paraId="7DED1551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 xml:space="preserve">razviti i provesti forum o regionalnim vještinama za praćenje učenika koji ranije prekinu školovanje, prilagodljivosti kurikuluma, promicanju kulture obrazovanja, ocjenjivanju, </w:t>
      </w:r>
      <w:proofErr w:type="spellStart"/>
      <w:r>
        <w:t>samoocjenjivanju</w:t>
      </w:r>
      <w:proofErr w:type="spellEnd"/>
      <w:r>
        <w:t xml:space="preserve"> i </w:t>
      </w:r>
      <w:proofErr w:type="spellStart"/>
      <w:r>
        <w:t>samoodgovornosti</w:t>
      </w:r>
      <w:proofErr w:type="spellEnd"/>
      <w:r>
        <w:t xml:space="preserve"> u pogledu školovanja itd. (Fakultet organizacije i informatike, Varaždinska županija u suradnji sa školama; rok: 18 mjeseci nakon završetka projekta)</w:t>
      </w:r>
    </w:p>
    <w:p w14:paraId="0B57CE00" w14:textId="77777777" w:rsidR="001423B7" w:rsidRPr="008347DD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 xml:space="preserve">uspostaviti posebne fondove za škole, za potrebe dodatnih i specijalnih projekata koji se odnose na uključivost (Varaždinska županija; rok: 24 mjeseca nakon završetka projekta)  </w:t>
      </w:r>
    </w:p>
    <w:p w14:paraId="42868461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pripremiti prijedlog projekta i pronaći sredstva za uvođenje mobilnih timova koje čine različiti stručnjaci koji će raditi s djecom sa svim oblicima teškoća, doći u školu i pomoći te educirati školsko osoblje (Varaždinska županija u suradnji s Centrom Tomislav Špoljar, strukovnim školama i Fakultetom organizacije i informatike; rok: 24 mjeseca nakon završetka projekta)</w:t>
      </w:r>
    </w:p>
    <w:p w14:paraId="3D9167C9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potaknuti srednje škole da ponude više aktivnosti koje uključuju roditelje (strukovne škole u suradnji sa Županijom, rok: 8 mjeseci nakon završetka projekta)</w:t>
      </w:r>
    </w:p>
    <w:p w14:paraId="0E476F1A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poticati srednje škole da organiziraju centar za pomoć u učenju (strukovne škole u suradnji sa Županijom, rok: 18 mjeseci nakon završetka projekta)</w:t>
      </w:r>
    </w:p>
    <w:p w14:paraId="657DED31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7" w:lineRule="auto"/>
        <w:jc w:val="both"/>
      </w:pPr>
      <w:r>
        <w:t>poticati intenzivniji rad stručnjaka za planiranje i vođenje profesionalnog usmjeravanja u osnovnim školama i poboljšati suradnju između osnovnih i srednjih škola (Varaždinska županija kao vodeći partner u suradnji sa školama; rok: 24 mjeseca nakon završetka projekta)</w:t>
      </w:r>
    </w:p>
    <w:p w14:paraId="2B016C36" w14:textId="77777777" w:rsidR="001423B7" w:rsidRDefault="001423B7" w:rsidP="001423B7">
      <w:pPr>
        <w:pStyle w:val="ListParagraph"/>
        <w:numPr>
          <w:ilvl w:val="0"/>
          <w:numId w:val="3"/>
        </w:numPr>
        <w:spacing w:before="240" w:after="240" w:line="256" w:lineRule="auto"/>
        <w:jc w:val="both"/>
      </w:pPr>
      <w:r>
        <w:t>povećati broj asistenata-Roma i učitelja-Roma u školama Varaždinske županije, (Varaždinska županija u suradnji sa školama; rok 24 mjeseca).</w:t>
      </w:r>
    </w:p>
    <w:p w14:paraId="70A10D4F" w14:textId="77777777" w:rsidR="00570242" w:rsidRPr="001423B7" w:rsidRDefault="00570242" w:rsidP="0020429E">
      <w:pPr>
        <w:spacing w:after="240" w:line="276" w:lineRule="auto"/>
        <w:jc w:val="both"/>
        <w:rPr>
          <w:bCs/>
          <w:lang w:val="en-GB"/>
        </w:rPr>
      </w:pPr>
    </w:p>
    <w:p w14:paraId="6D888AA7" w14:textId="77777777" w:rsidR="00AE25FF" w:rsidRPr="00383813" w:rsidRDefault="00383813" w:rsidP="00AE25F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Daljnji koraci u provedbi Nacionalnog plana prilagodbe u sustavu obrazovanja u RH (oko 400 riječi)</w:t>
      </w:r>
    </w:p>
    <w:p w14:paraId="2A3C2BB8" w14:textId="70580A4F" w:rsidR="004F23CD" w:rsidRDefault="00570242" w:rsidP="00AC19BF">
      <w:pPr>
        <w:spacing w:after="240" w:line="276" w:lineRule="auto"/>
        <w:jc w:val="both"/>
        <w:rPr>
          <w:iCs/>
        </w:rPr>
      </w:pPr>
      <w:r>
        <w:lastRenderedPageBreak/>
        <w:t>Varaždinska županija osnivač je obrazovnih ustanova na svom teritoriju i treba biti predvodnica i inicijator svih predloženih promjena, ali i posrednik između lokalnih dionika i nacionalne vlade (na temelju nacionalnih zakona o njenim nadležnostima, lokalni</w:t>
      </w:r>
      <w:r w:rsidR="000E52FF">
        <w:t>h</w:t>
      </w:r>
      <w:r>
        <w:t xml:space="preserve"> pravilni</w:t>
      </w:r>
      <w:r w:rsidR="000E52FF">
        <w:t>ka</w:t>
      </w:r>
      <w:r>
        <w:t xml:space="preserve"> te proračuna).</w:t>
      </w:r>
    </w:p>
    <w:p w14:paraId="6165FFD8" w14:textId="5A898067" w:rsidR="00AD445C" w:rsidRPr="004F23CD" w:rsidRDefault="00B511B1" w:rsidP="00AD445C">
      <w:pPr>
        <w:spacing w:after="240" w:line="276" w:lineRule="auto"/>
        <w:jc w:val="both"/>
        <w:rPr>
          <w:iCs/>
        </w:rPr>
      </w:pPr>
      <w:r>
        <w:t xml:space="preserve">U analizi </w:t>
      </w:r>
      <w:r w:rsidR="003A32FF">
        <w:t>N</w:t>
      </w:r>
      <w:r>
        <w:t>acionalnog plana prilagodbe ističe se očekivani doprinos svakog dionika (vlade, ministarstva, agencija, lokalne uprave - županija, gradova, općina; ravnatelja, učitelja i nastavnika kao i ostalih praktičara, edukacijskih stručnjaka akademika i istraživača; roditelja i studenata fakulteta (na pr. budućih učitelja , ali i ostalih struka) provedbi Nacionalnog plana prilagodbe i podršci inkluzivnom obrazovanju. Od svih njih očekivali smo podršku realizacije svih mjera za ostvarivanje inkluzivnog obrazovanja u RH.</w:t>
      </w:r>
    </w:p>
    <w:p w14:paraId="2114DEAF" w14:textId="77777777" w:rsidR="00175B03" w:rsidRDefault="00ED6D18" w:rsidP="00887F29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b/>
        </w:rPr>
      </w:pPr>
      <w:r>
        <w:rPr>
          <w:b/>
        </w:rPr>
        <w:t xml:space="preserve">Ključne poruke za izradu europskih smjernica za prilagodbu (oko 200 riječi) </w:t>
      </w:r>
    </w:p>
    <w:p w14:paraId="38AF918D" w14:textId="77777777" w:rsidR="00536D91" w:rsidRPr="00536D91" w:rsidRDefault="00536D91" w:rsidP="00175B03">
      <w:pPr>
        <w:spacing w:after="240" w:line="276" w:lineRule="auto"/>
        <w:jc w:val="both"/>
      </w:pPr>
      <w:r>
        <w:t xml:space="preserve">Ključne poruke prema važnim elementima/vidovima osiguravanja inkluzivnog obrazovanja navedene i detaljnije opisane u Nacionalnom planu prilagodbe i u Tabeli s konačnim preporukama (izrađenoj prema definiranim ključnim dionicima) su sljedeće: </w:t>
      </w:r>
    </w:p>
    <w:p w14:paraId="426FADFB" w14:textId="536D9373" w:rsidR="00175B03" w:rsidRPr="008A27F2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Zakoni i propisi, politike i postupci:</w:t>
      </w:r>
      <w:r>
        <w:t xml:space="preserve"> </w:t>
      </w:r>
      <w:r w:rsidR="003A32FF">
        <w:t>s</w:t>
      </w:r>
      <w:r>
        <w:t>istematizirati, uskladiti sustavno utvrditi i provoditi zakone i propise, preporuke, politike i postupke koji se odnose na inkluzivno obrazov</w:t>
      </w:r>
      <w:r w:rsidR="003A32FF">
        <w:t>an</w:t>
      </w:r>
      <w:r>
        <w:t>je koji su dosljedni, koherentni, obuhvaćaju sve informirane dionike, mogu se pratiti i čiji se rezultati mjere u svrhu poboljšanja.</w:t>
      </w:r>
    </w:p>
    <w:p w14:paraId="51725544" w14:textId="02C4C849" w:rsidR="00570242" w:rsidRPr="008A27F2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Sustav obrazovanja:</w:t>
      </w:r>
      <w:r>
        <w:t xml:space="preserve"> </w:t>
      </w:r>
      <w:r w:rsidR="003A32FF">
        <w:t>p</w:t>
      </w:r>
      <w:r>
        <w:t>obrinuti se da sustav obrazovanja bude fleksibilan, prilagođen potrebama svih sudionika, praktičan za provedbu i takav da se unaprjeđuje vlastitim postignućima.</w:t>
      </w:r>
    </w:p>
    <w:p w14:paraId="2A3DFECD" w14:textId="46BE02F4" w:rsidR="00570242" w:rsidRPr="008A27F2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Ljudski resursi:</w:t>
      </w:r>
      <w:r>
        <w:t xml:space="preserve"> </w:t>
      </w:r>
      <w:r w:rsidR="003A32FF">
        <w:t>i</w:t>
      </w:r>
      <w:r>
        <w:t>zgraditi i podržavati snažnu i učinkovitu zajednicu /</w:t>
      </w:r>
      <w:r w:rsidR="003A32FF">
        <w:t xml:space="preserve"> </w:t>
      </w:r>
      <w:r>
        <w:t>mrežu stručnjaka (i ustanova) koja omogućuje inkluzivno obrazovanje.</w:t>
      </w:r>
    </w:p>
    <w:p w14:paraId="2764C3EF" w14:textId="220279A9" w:rsidR="00570242" w:rsidRPr="008A27F2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Obrazovanje stručnjaka za posebnu edukaciju:</w:t>
      </w:r>
      <w:r>
        <w:t xml:space="preserve"> </w:t>
      </w:r>
      <w:r w:rsidR="003A32FF">
        <w:t>o</w:t>
      </w:r>
      <w:r>
        <w:t>mogućiti obrazovanje kojim se osigurava više stručnjaka za posebnu edukaciju s kompetencijama za rad na inkluzivnom obrazovanju i jača status ove profesije u društvu/javnosti.</w:t>
      </w:r>
    </w:p>
    <w:p w14:paraId="5FBD69E9" w14:textId="6D6A48B1" w:rsidR="002B6423" w:rsidRPr="004F23CD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Podrška:</w:t>
      </w:r>
      <w:r>
        <w:t xml:space="preserve"> </w:t>
      </w:r>
      <w:r w:rsidR="003A32FF">
        <w:t>o</w:t>
      </w:r>
      <w:r>
        <w:t>sigurati stabilnu, kontinuiranu i učinkovitu podršku inkluzivnom obrazovanju.</w:t>
      </w:r>
    </w:p>
    <w:p w14:paraId="0094F16E" w14:textId="69265438" w:rsidR="00570242" w:rsidRPr="004F23CD" w:rsidRDefault="00570242" w:rsidP="008A27F2">
      <w:pPr>
        <w:pStyle w:val="ListParagraph"/>
        <w:numPr>
          <w:ilvl w:val="0"/>
          <w:numId w:val="5"/>
        </w:numPr>
        <w:spacing w:after="240" w:line="276" w:lineRule="auto"/>
        <w:jc w:val="both"/>
      </w:pPr>
      <w:r>
        <w:rPr>
          <w:b/>
        </w:rPr>
        <w:t>Osiguranje kvalitete:</w:t>
      </w:r>
      <w:r>
        <w:t xml:space="preserve"> </w:t>
      </w:r>
      <w:r w:rsidR="003A32FF">
        <w:t>i</w:t>
      </w:r>
      <w:r>
        <w:t>zgraditi snažan sustav osiguranja kvalitete kako bi se održala i stalno poboljšavala kvaliteta i učinkovitost inkluzivnog obrazovanja.</w:t>
      </w:r>
    </w:p>
    <w:sectPr w:rsidR="00570242" w:rsidRPr="004F23C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FDF0" w14:textId="77777777" w:rsidR="005B75B2" w:rsidRDefault="005B75B2">
      <w:r>
        <w:separator/>
      </w:r>
    </w:p>
  </w:endnote>
  <w:endnote w:type="continuationSeparator" w:id="0">
    <w:p w14:paraId="0C1498A0" w14:textId="77777777" w:rsidR="005B75B2" w:rsidRDefault="005B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802605"/>
      <w:docPartObj>
        <w:docPartGallery w:val="Page Numbers (Bottom of Page)"/>
        <w:docPartUnique/>
      </w:docPartObj>
    </w:sdtPr>
    <w:sdtEndPr/>
    <w:sdtContent>
      <w:p w14:paraId="2BB67D31" w14:textId="77777777" w:rsidR="001F5D7F" w:rsidRDefault="00AE25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81">
          <w:t>2</w:t>
        </w:r>
        <w:r>
          <w:fldChar w:fldCharType="end"/>
        </w:r>
      </w:p>
    </w:sdtContent>
  </w:sdt>
  <w:p w14:paraId="12ED9B3E" w14:textId="77777777" w:rsidR="001F5D7F" w:rsidRDefault="00FE30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843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BE02" w14:textId="77777777" w:rsidR="005B75B2" w:rsidRDefault="005B75B2">
      <w:r>
        <w:separator/>
      </w:r>
    </w:p>
  </w:footnote>
  <w:footnote w:type="continuationSeparator" w:id="0">
    <w:p w14:paraId="4E4BEC21" w14:textId="77777777" w:rsidR="005B75B2" w:rsidRDefault="005B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F890" w14:textId="77777777" w:rsidR="001F5D7F" w:rsidRDefault="00FE30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491" w14:textId="77777777" w:rsidR="001F5D7F" w:rsidRDefault="00AE25FF">
    <w:pPr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638EA615" wp14:editId="7286637E">
          <wp:simplePos x="0" y="0"/>
          <wp:positionH relativeFrom="column">
            <wp:posOffset>2085975</wp:posOffset>
          </wp:positionH>
          <wp:positionV relativeFrom="paragraph">
            <wp:posOffset>-130808</wp:posOffset>
          </wp:positionV>
          <wp:extent cx="1858010" cy="594360"/>
          <wp:effectExtent l="0" t="0" r="0" b="0"/>
          <wp:wrapSquare wrapText="bothSides" distT="0" distB="0" distL="0" distR="0"/>
          <wp:docPr id="13" name="image1.png" descr="STAIRS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AIRS_logo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01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8A3E03F" wp14:editId="31DE93F3">
          <wp:simplePos x="0" y="0"/>
          <wp:positionH relativeFrom="column">
            <wp:posOffset>4725035</wp:posOffset>
          </wp:positionH>
          <wp:positionV relativeFrom="paragraph">
            <wp:posOffset>-307973</wp:posOffset>
          </wp:positionV>
          <wp:extent cx="1304925" cy="838200"/>
          <wp:effectExtent l="0" t="0" r="0" b="0"/>
          <wp:wrapSquare wrapText="bothSides" distT="0" distB="0" distL="114300" distR="114300"/>
          <wp:docPr id="14" name="image5.jpg" descr="llevelpapir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levelpapir2"/>
                  <pic:cNvPicPr preferRelativeResize="0"/>
                </pic:nvPicPr>
                <pic:blipFill>
                  <a:blip r:embed="rId2"/>
                  <a:srcRect l="78086" t="2316" r="4660" b="89849"/>
                  <a:stretch>
                    <a:fillRect/>
                  </a:stretch>
                </pic:blipFill>
                <pic:spPr>
                  <a:xfrm>
                    <a:off x="0" y="0"/>
                    <a:ext cx="13049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2DE9A8F" wp14:editId="70DC2C26">
          <wp:simplePos x="0" y="0"/>
          <wp:positionH relativeFrom="column">
            <wp:posOffset>3</wp:posOffset>
          </wp:positionH>
          <wp:positionV relativeFrom="paragraph">
            <wp:posOffset>-3173</wp:posOffset>
          </wp:positionV>
          <wp:extent cx="1588770" cy="466725"/>
          <wp:effectExtent l="0" t="0" r="0" b="0"/>
          <wp:wrapSquare wrapText="bothSides" distT="0" distB="0" distL="114300" distR="11430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l="25135"/>
                  <a:stretch>
                    <a:fillRect/>
                  </a:stretch>
                </pic:blipFill>
                <pic:spPr>
                  <a:xfrm>
                    <a:off x="0" y="0"/>
                    <a:ext cx="158877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5AC4" w14:textId="77777777" w:rsidR="001F5D7F" w:rsidRDefault="00AE25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2336" behindDoc="0" locked="0" layoutInCell="1" hidden="0" allowOverlap="1" wp14:anchorId="4996A397" wp14:editId="330EC660">
          <wp:simplePos x="0" y="0"/>
          <wp:positionH relativeFrom="margin">
            <wp:align>center</wp:align>
          </wp:positionH>
          <wp:positionV relativeFrom="paragraph">
            <wp:posOffset>-78161</wp:posOffset>
          </wp:positionV>
          <wp:extent cx="1858010" cy="594360"/>
          <wp:effectExtent l="0" t="0" r="8890" b="0"/>
          <wp:wrapSquare wrapText="bothSides" distT="0" distB="0" distL="0" distR="0"/>
          <wp:docPr id="1" name="image1.png" descr="STAIRS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AIRS_logo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01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hidden="0" allowOverlap="1" wp14:anchorId="58DD27A4" wp14:editId="3746A575">
          <wp:simplePos x="0" y="0"/>
          <wp:positionH relativeFrom="column">
            <wp:posOffset>5240655</wp:posOffset>
          </wp:positionH>
          <wp:positionV relativeFrom="paragraph">
            <wp:posOffset>-247485</wp:posOffset>
          </wp:positionV>
          <wp:extent cx="1304925" cy="838200"/>
          <wp:effectExtent l="0" t="0" r="0" b="0"/>
          <wp:wrapSquare wrapText="bothSides" distT="0" distB="0" distL="114300" distR="114300"/>
          <wp:docPr id="2" name="image5.jpg" descr="llevelpapir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levelpapir2"/>
                  <pic:cNvPicPr preferRelativeResize="0"/>
                </pic:nvPicPr>
                <pic:blipFill>
                  <a:blip r:embed="rId2"/>
                  <a:srcRect l="78086" t="2316" r="4660" b="89849"/>
                  <a:stretch>
                    <a:fillRect/>
                  </a:stretch>
                </pic:blipFill>
                <pic:spPr>
                  <a:xfrm>
                    <a:off x="0" y="0"/>
                    <a:ext cx="13049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4384" behindDoc="0" locked="0" layoutInCell="1" hidden="0" allowOverlap="1" wp14:anchorId="2C463C0B" wp14:editId="1D7A30DD">
          <wp:simplePos x="0" y="0"/>
          <wp:positionH relativeFrom="column">
            <wp:posOffset>-715396</wp:posOffset>
          </wp:positionH>
          <wp:positionV relativeFrom="paragraph">
            <wp:posOffset>-22694</wp:posOffset>
          </wp:positionV>
          <wp:extent cx="1588770" cy="46672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l="25135"/>
                  <a:stretch>
                    <a:fillRect/>
                  </a:stretch>
                </pic:blipFill>
                <pic:spPr>
                  <a:xfrm>
                    <a:off x="0" y="0"/>
                    <a:ext cx="158877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729"/>
    <w:multiLevelType w:val="multilevel"/>
    <w:tmpl w:val="64021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442FA7"/>
    <w:multiLevelType w:val="hybridMultilevel"/>
    <w:tmpl w:val="CD9ED0A6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D0919"/>
    <w:multiLevelType w:val="hybridMultilevel"/>
    <w:tmpl w:val="4464FC2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189C"/>
    <w:multiLevelType w:val="hybridMultilevel"/>
    <w:tmpl w:val="96B6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4587"/>
    <w:multiLevelType w:val="hybridMultilevel"/>
    <w:tmpl w:val="17B0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7435">
    <w:abstractNumId w:val="0"/>
  </w:num>
  <w:num w:numId="2" w16cid:durableId="1433015249">
    <w:abstractNumId w:val="2"/>
  </w:num>
  <w:num w:numId="3" w16cid:durableId="831486340">
    <w:abstractNumId w:val="4"/>
  </w:num>
  <w:num w:numId="4" w16cid:durableId="1882670875">
    <w:abstractNumId w:val="1"/>
  </w:num>
  <w:num w:numId="5" w16cid:durableId="2036805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29"/>
    <w:rsid w:val="000253A5"/>
    <w:rsid w:val="0006298B"/>
    <w:rsid w:val="00065830"/>
    <w:rsid w:val="00090138"/>
    <w:rsid w:val="000C6B28"/>
    <w:rsid w:val="000E52FF"/>
    <w:rsid w:val="000E5ED4"/>
    <w:rsid w:val="000F72B8"/>
    <w:rsid w:val="001231E1"/>
    <w:rsid w:val="001423B7"/>
    <w:rsid w:val="00166950"/>
    <w:rsid w:val="00175B03"/>
    <w:rsid w:val="001A26AC"/>
    <w:rsid w:val="001C29DF"/>
    <w:rsid w:val="001E4A5B"/>
    <w:rsid w:val="001F5B27"/>
    <w:rsid w:val="001F77E5"/>
    <w:rsid w:val="0020429E"/>
    <w:rsid w:val="002238FC"/>
    <w:rsid w:val="00261551"/>
    <w:rsid w:val="00273703"/>
    <w:rsid w:val="002B6423"/>
    <w:rsid w:val="002D51E7"/>
    <w:rsid w:val="002F1121"/>
    <w:rsid w:val="0032753C"/>
    <w:rsid w:val="00383813"/>
    <w:rsid w:val="003A32FF"/>
    <w:rsid w:val="00425DA7"/>
    <w:rsid w:val="00481621"/>
    <w:rsid w:val="00481A6D"/>
    <w:rsid w:val="004A40BB"/>
    <w:rsid w:val="004D3438"/>
    <w:rsid w:val="004E748B"/>
    <w:rsid w:val="004F23CD"/>
    <w:rsid w:val="00500549"/>
    <w:rsid w:val="0051407B"/>
    <w:rsid w:val="00534C7E"/>
    <w:rsid w:val="00536D91"/>
    <w:rsid w:val="00537D24"/>
    <w:rsid w:val="00561D76"/>
    <w:rsid w:val="00570242"/>
    <w:rsid w:val="00581B21"/>
    <w:rsid w:val="00591F83"/>
    <w:rsid w:val="005B75B2"/>
    <w:rsid w:val="005D01CF"/>
    <w:rsid w:val="005D39F1"/>
    <w:rsid w:val="005D4D91"/>
    <w:rsid w:val="00617C6D"/>
    <w:rsid w:val="00635DE1"/>
    <w:rsid w:val="006455DE"/>
    <w:rsid w:val="00662857"/>
    <w:rsid w:val="00664527"/>
    <w:rsid w:val="006B133A"/>
    <w:rsid w:val="006C5D3A"/>
    <w:rsid w:val="006E09B5"/>
    <w:rsid w:val="007137F7"/>
    <w:rsid w:val="00714D03"/>
    <w:rsid w:val="0073795C"/>
    <w:rsid w:val="00773B07"/>
    <w:rsid w:val="00780698"/>
    <w:rsid w:val="00785062"/>
    <w:rsid w:val="007860C3"/>
    <w:rsid w:val="00792569"/>
    <w:rsid w:val="00793F26"/>
    <w:rsid w:val="007B6291"/>
    <w:rsid w:val="007B65F2"/>
    <w:rsid w:val="007C4013"/>
    <w:rsid w:val="008026B5"/>
    <w:rsid w:val="008043C2"/>
    <w:rsid w:val="00814BD2"/>
    <w:rsid w:val="00826775"/>
    <w:rsid w:val="008347DD"/>
    <w:rsid w:val="008353A1"/>
    <w:rsid w:val="008715EC"/>
    <w:rsid w:val="00887F29"/>
    <w:rsid w:val="008A27F2"/>
    <w:rsid w:val="008E482C"/>
    <w:rsid w:val="00914CFF"/>
    <w:rsid w:val="009841D2"/>
    <w:rsid w:val="009A70AA"/>
    <w:rsid w:val="009B0312"/>
    <w:rsid w:val="009C5473"/>
    <w:rsid w:val="009F5D11"/>
    <w:rsid w:val="00A02176"/>
    <w:rsid w:val="00A3441B"/>
    <w:rsid w:val="00A469F9"/>
    <w:rsid w:val="00AC19BF"/>
    <w:rsid w:val="00AC2FBE"/>
    <w:rsid w:val="00AC3893"/>
    <w:rsid w:val="00AC79DB"/>
    <w:rsid w:val="00AD445C"/>
    <w:rsid w:val="00AE25FF"/>
    <w:rsid w:val="00AE45FB"/>
    <w:rsid w:val="00B36138"/>
    <w:rsid w:val="00B511B1"/>
    <w:rsid w:val="00BA489D"/>
    <w:rsid w:val="00BB35DC"/>
    <w:rsid w:val="00BC5632"/>
    <w:rsid w:val="00BD249F"/>
    <w:rsid w:val="00BF69C6"/>
    <w:rsid w:val="00C31A81"/>
    <w:rsid w:val="00C50D79"/>
    <w:rsid w:val="00C6311B"/>
    <w:rsid w:val="00C64ED2"/>
    <w:rsid w:val="00C65707"/>
    <w:rsid w:val="00C84A65"/>
    <w:rsid w:val="00C94706"/>
    <w:rsid w:val="00CB300A"/>
    <w:rsid w:val="00CC09BA"/>
    <w:rsid w:val="00CD0658"/>
    <w:rsid w:val="00CD1E52"/>
    <w:rsid w:val="00CD4D22"/>
    <w:rsid w:val="00CF3150"/>
    <w:rsid w:val="00D024B8"/>
    <w:rsid w:val="00D11CD2"/>
    <w:rsid w:val="00D700CB"/>
    <w:rsid w:val="00D80F81"/>
    <w:rsid w:val="00D85D55"/>
    <w:rsid w:val="00D97701"/>
    <w:rsid w:val="00DE7378"/>
    <w:rsid w:val="00E06B7C"/>
    <w:rsid w:val="00E20D9F"/>
    <w:rsid w:val="00E369FB"/>
    <w:rsid w:val="00E519DB"/>
    <w:rsid w:val="00E76A1B"/>
    <w:rsid w:val="00E800ED"/>
    <w:rsid w:val="00E85B70"/>
    <w:rsid w:val="00EB2D3D"/>
    <w:rsid w:val="00EC741F"/>
    <w:rsid w:val="00ED6D18"/>
    <w:rsid w:val="00EF3BA9"/>
    <w:rsid w:val="00EF562A"/>
    <w:rsid w:val="00FE7842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2D41"/>
  <w15:docId w15:val="{8CE29133-47BF-40C9-AC63-9F9FEFD8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29"/>
    <w:pPr>
      <w:spacing w:after="0" w:line="240" w:lineRule="auto"/>
    </w:pPr>
    <w:rPr>
      <w:rFonts w:ascii="Calibri" w:eastAsia="Calibri" w:hAnsi="Calibri" w:cs="Calibri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7F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29"/>
    <w:rPr>
      <w:rFonts w:ascii="Calibri" w:eastAsia="Calibri" w:hAnsi="Calibri" w:cs="Calibri"/>
      <w:lang w:bidi="lo-LA"/>
    </w:rPr>
  </w:style>
  <w:style w:type="paragraph" w:styleId="ListParagraph">
    <w:name w:val="List Paragraph"/>
    <w:basedOn w:val="Normal"/>
    <w:uiPriority w:val="34"/>
    <w:qFormat/>
    <w:rsid w:val="00887F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7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753C"/>
    <w:rPr>
      <w:rFonts w:ascii="Courier New" w:eastAsia="Times New Roman" w:hAnsi="Courier New" w:cs="Courier New"/>
      <w:sz w:val="20"/>
      <w:szCs w:val="20"/>
      <w:lang w:val="hr-HR" w:bidi="lo-LA"/>
    </w:rPr>
  </w:style>
  <w:style w:type="character" w:customStyle="1" w:styleId="y2iqfc">
    <w:name w:val="y2iqfc"/>
    <w:basedOn w:val="DefaultParagraphFont"/>
    <w:rsid w:val="0032753C"/>
  </w:style>
  <w:style w:type="paragraph" w:styleId="BalloonText">
    <w:name w:val="Balloon Text"/>
    <w:basedOn w:val="Normal"/>
    <w:link w:val="BalloonTextChar"/>
    <w:uiPriority w:val="99"/>
    <w:semiHidden/>
    <w:unhideWhenUsed/>
    <w:rsid w:val="00065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30"/>
    <w:rPr>
      <w:rFonts w:ascii="Tahoma" w:eastAsia="Calibri" w:hAnsi="Tahoma" w:cs="Tahoma"/>
      <w:sz w:val="16"/>
      <w:szCs w:val="16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B4E946-3945-433C-BBB8-F718BA30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Štremfel</dc:creator>
  <cp:lastModifiedBy>Snježana Husnjak Pavlek</cp:lastModifiedBy>
  <cp:revision>2</cp:revision>
  <dcterms:created xsi:type="dcterms:W3CDTF">2022-07-10T14:11:00Z</dcterms:created>
  <dcterms:modified xsi:type="dcterms:W3CDTF">2022-07-10T14:11:00Z</dcterms:modified>
</cp:coreProperties>
</file>